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8B" w:rsidRDefault="00C2688B" w:rsidP="000E69BC">
      <w:pPr>
        <w:jc w:val="center"/>
        <w:rPr>
          <w:rFonts w:ascii="Times New Roman" w:hAnsi="Times New Roman" w:cs="Times New Roman"/>
          <w:b/>
          <w:sz w:val="28"/>
          <w:szCs w:val="28"/>
        </w:rPr>
      </w:pP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 СТАРОБАБИЧЕВСКИЙ СЕЛЬСОВЕТ МУНИЦИПАЛЬНОГО РАЙОНА КАРМАСКАЛИНСКИЙ РАЙОН РЕСПУБЛИКИ  БАШКОРТОСТАН</w:t>
      </w: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Pr="00BE33FF" w:rsidRDefault="006053F7" w:rsidP="006053F7">
      <w:pPr>
        <w:tabs>
          <w:tab w:val="left" w:pos="315"/>
        </w:tabs>
        <w:autoSpaceDE w:val="0"/>
        <w:autoSpaceDN w:val="0"/>
        <w:adjustRightInd w:val="0"/>
        <w:spacing w:after="0" w:line="240" w:lineRule="auto"/>
        <w:rPr>
          <w:rFonts w:ascii="Times New Roman" w:hAnsi="Times New Roman" w:cs="Times New Roman"/>
          <w:b/>
          <w:bCs/>
          <w:sz w:val="26"/>
          <w:szCs w:val="26"/>
        </w:rPr>
      </w:pPr>
      <w:r w:rsidRPr="00BE33FF">
        <w:rPr>
          <w:rFonts w:ascii="Times New Roman" w:hAnsi="Times New Roman" w:cs="Times New Roman"/>
          <w:b/>
          <w:bCs/>
          <w:sz w:val="26"/>
          <w:szCs w:val="26"/>
        </w:rPr>
        <w:tab/>
        <w:t xml:space="preserve">04 апреля 2023 года                                                                         </w:t>
      </w:r>
      <w:r w:rsidR="00BE33FF">
        <w:rPr>
          <w:rFonts w:ascii="Times New Roman" w:hAnsi="Times New Roman" w:cs="Times New Roman"/>
          <w:b/>
          <w:bCs/>
          <w:sz w:val="26"/>
          <w:szCs w:val="26"/>
        </w:rPr>
        <w:t xml:space="preserve">     </w:t>
      </w:r>
      <w:r w:rsidRPr="00BE33FF">
        <w:rPr>
          <w:rFonts w:ascii="Times New Roman" w:hAnsi="Times New Roman" w:cs="Times New Roman"/>
          <w:b/>
          <w:bCs/>
          <w:sz w:val="26"/>
          <w:szCs w:val="26"/>
        </w:rPr>
        <w:t xml:space="preserve">           № 0</w:t>
      </w:r>
      <w:r w:rsidR="00BE33FF" w:rsidRPr="00BE33FF">
        <w:rPr>
          <w:rFonts w:ascii="Times New Roman" w:hAnsi="Times New Roman" w:cs="Times New Roman"/>
          <w:b/>
          <w:bCs/>
          <w:sz w:val="26"/>
          <w:szCs w:val="26"/>
        </w:rPr>
        <w:t>5</w:t>
      </w:r>
    </w:p>
    <w:p w:rsidR="006053F7" w:rsidRDefault="006053F7" w:rsidP="006053F7">
      <w:pPr>
        <w:tabs>
          <w:tab w:val="left" w:pos="315"/>
        </w:tabs>
        <w:autoSpaceDE w:val="0"/>
        <w:autoSpaceDN w:val="0"/>
        <w:adjustRightInd w:val="0"/>
        <w:spacing w:after="0" w:line="240" w:lineRule="auto"/>
        <w:rPr>
          <w:rFonts w:ascii="Times New Roman" w:hAnsi="Times New Roman" w:cs="Times New Roman"/>
          <w:b/>
          <w:bCs/>
          <w:sz w:val="28"/>
          <w:szCs w:val="28"/>
        </w:rPr>
      </w:pPr>
    </w:p>
    <w:p w:rsidR="000E69BC" w:rsidRPr="00497E6D" w:rsidRDefault="000E69BC" w:rsidP="00BE33FF">
      <w:pPr>
        <w:jc w:val="center"/>
        <w:rPr>
          <w:rFonts w:ascii="Times New Roman" w:hAnsi="Times New Roman" w:cs="Times New Roman"/>
          <w:b/>
          <w:sz w:val="24"/>
          <w:szCs w:val="24"/>
        </w:rPr>
      </w:pPr>
      <w:r w:rsidRPr="00497E6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97E6D">
        <w:rPr>
          <w:rFonts w:ascii="Times New Roman" w:hAnsi="Times New Roman" w:cs="Times New Roman"/>
          <w:b/>
          <w:bCs/>
          <w:sz w:val="24"/>
          <w:szCs w:val="24"/>
        </w:rPr>
        <w:t>«</w:t>
      </w:r>
      <w:r w:rsidR="002B6B23" w:rsidRPr="00497E6D">
        <w:rPr>
          <w:rFonts w:ascii="Times New Roman" w:hAnsi="Times New Roman" w:cs="Times New Roman"/>
          <w:b/>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97E6D">
        <w:rPr>
          <w:rFonts w:ascii="Times New Roman" w:eastAsia="Times New Roman" w:hAnsi="Times New Roman" w:cs="Times New Roman"/>
          <w:b/>
          <w:sz w:val="24"/>
          <w:szCs w:val="24"/>
          <w:lang w:eastAsia="ru-RU"/>
        </w:rPr>
        <w:t>»</w:t>
      </w:r>
      <w:r w:rsidR="00C2688B" w:rsidRPr="00497E6D">
        <w:rPr>
          <w:rFonts w:ascii="Times New Roman" w:hAnsi="Times New Roman" w:cs="Times New Roman"/>
          <w:b/>
          <w:sz w:val="24"/>
          <w:szCs w:val="24"/>
        </w:rPr>
        <w:t xml:space="preserve"> </w:t>
      </w:r>
      <w:r w:rsidR="00C2688B" w:rsidRPr="00497E6D">
        <w:rPr>
          <w:rFonts w:ascii="Times New Roman" w:hAnsi="Times New Roman" w:cs="Times New Roman"/>
          <w:b/>
          <w:color w:val="000000" w:themeColor="text1"/>
          <w:sz w:val="24"/>
          <w:szCs w:val="24"/>
        </w:rPr>
        <w:t xml:space="preserve">в сельском поселении </w:t>
      </w:r>
      <w:r w:rsidR="00BE33FF">
        <w:rPr>
          <w:rFonts w:ascii="Times New Roman" w:hAnsi="Times New Roman" w:cs="Times New Roman"/>
          <w:b/>
          <w:color w:val="000000" w:themeColor="text1"/>
          <w:sz w:val="24"/>
          <w:szCs w:val="24"/>
        </w:rPr>
        <w:t>Старобабичевский</w:t>
      </w:r>
      <w:r w:rsidR="00C2688B" w:rsidRPr="00497E6D">
        <w:rPr>
          <w:rFonts w:ascii="Times New Roman" w:hAnsi="Times New Roman" w:cs="Times New Roman"/>
          <w:b/>
          <w:color w:val="000000" w:themeColor="text1"/>
          <w:sz w:val="24"/>
          <w:szCs w:val="24"/>
        </w:rPr>
        <w:t xml:space="preserve"> сельсовет муниципального района Кармаскалинский район Республики Башкортостан</w:t>
      </w:r>
    </w:p>
    <w:p w:rsidR="000E69BC" w:rsidRPr="00BE33FF" w:rsidRDefault="000E69BC" w:rsidP="00BE33FF">
      <w:pPr>
        <w:tabs>
          <w:tab w:val="left" w:pos="2835"/>
        </w:tabs>
        <w:autoSpaceDE w:val="0"/>
        <w:autoSpaceDN w:val="0"/>
        <w:adjustRightInd w:val="0"/>
        <w:spacing w:after="0" w:line="240" w:lineRule="auto"/>
        <w:ind w:firstLine="709"/>
        <w:jc w:val="both"/>
        <w:rPr>
          <w:rFonts w:ascii="Times New Roman" w:hAnsi="Times New Roman" w:cs="Times New Roman"/>
          <w:b/>
          <w:sz w:val="24"/>
        </w:rPr>
      </w:pPr>
      <w:r w:rsidRPr="00497E6D">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C2688B" w:rsidRPr="00497E6D">
        <w:rPr>
          <w:rFonts w:ascii="Times New Roman" w:hAnsi="Times New Roman" w:cs="Times New Roman"/>
          <w:sz w:val="24"/>
          <w:szCs w:val="24"/>
        </w:rPr>
        <w:t xml:space="preserve"> </w:t>
      </w:r>
      <w:r w:rsidRPr="00497E6D">
        <w:rPr>
          <w:rFonts w:ascii="Times New Roman" w:hAnsi="Times New Roman" w:cs="Times New Roman"/>
          <w:sz w:val="24"/>
          <w:szCs w:val="24"/>
        </w:rPr>
        <w:t xml:space="preserve"> </w:t>
      </w:r>
      <w:r w:rsidR="00C2688B" w:rsidRPr="00497E6D">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 xml:space="preserve">Старобабичевский сельсовет </w:t>
      </w:r>
      <w:r w:rsidR="00C2688B" w:rsidRPr="00497E6D">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00C2688B" w:rsidRPr="00497E6D">
        <w:rPr>
          <w:rFonts w:ascii="Times New Roman" w:hAnsi="Times New Roman" w:cs="Times New Roman"/>
          <w:sz w:val="24"/>
          <w:szCs w:val="24"/>
        </w:rPr>
        <w:t xml:space="preserve"> </w:t>
      </w:r>
      <w:r w:rsidRPr="00BE33FF">
        <w:rPr>
          <w:rFonts w:ascii="Times New Roman" w:hAnsi="Times New Roman" w:cs="Times New Roman"/>
          <w:b/>
          <w:sz w:val="24"/>
        </w:rPr>
        <w:t>ПОСТАНОВЛЯЕТ:</w:t>
      </w:r>
    </w:p>
    <w:p w:rsidR="000E69BC" w:rsidRPr="00497E6D" w:rsidRDefault="000E69BC" w:rsidP="00C2688B">
      <w:pPr>
        <w:spacing w:after="0" w:line="240" w:lineRule="auto"/>
        <w:ind w:firstLine="708"/>
        <w:jc w:val="both"/>
        <w:rPr>
          <w:rFonts w:ascii="Times New Roman" w:hAnsi="Times New Roman" w:cs="Times New Roman"/>
          <w:bCs/>
          <w:sz w:val="24"/>
          <w:szCs w:val="24"/>
        </w:rPr>
      </w:pPr>
      <w:r w:rsidRPr="00497E6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3913E2" w:rsidRPr="00497E6D">
        <w:rPr>
          <w:rFonts w:ascii="Times New Roman" w:hAnsi="Times New Roman" w:cs="Times New Roman"/>
          <w:bCs/>
          <w:sz w:val="24"/>
          <w:szCs w:val="24"/>
        </w:rPr>
        <w:t>«</w:t>
      </w:r>
      <w:r w:rsidR="002B6B23" w:rsidRPr="00497E6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497E6D">
        <w:rPr>
          <w:rFonts w:ascii="Times New Roman" w:eastAsia="Times New Roman" w:hAnsi="Times New Roman" w:cs="Times New Roman"/>
          <w:sz w:val="24"/>
          <w:szCs w:val="24"/>
          <w:lang w:eastAsia="ru-RU"/>
        </w:rPr>
        <w:t>»</w:t>
      </w:r>
      <w:r w:rsidRPr="00497E6D">
        <w:rPr>
          <w:rFonts w:ascii="Times New Roman" w:eastAsiaTheme="minorEastAsia" w:hAnsi="Times New Roman" w:cs="Times New Roman"/>
          <w:bCs/>
          <w:sz w:val="24"/>
          <w:szCs w:val="24"/>
          <w:lang w:eastAsia="ru-RU"/>
        </w:rPr>
        <w:t xml:space="preserve"> в</w:t>
      </w:r>
      <w:r w:rsidR="00C2688B" w:rsidRPr="00497E6D">
        <w:rPr>
          <w:rFonts w:ascii="Times New Roman" w:hAnsi="Times New Roman" w:cs="Times New Roman"/>
          <w:color w:val="000000" w:themeColor="text1"/>
          <w:sz w:val="24"/>
          <w:szCs w:val="24"/>
        </w:rPr>
        <w:t xml:space="preserve"> сельском поселения </w:t>
      </w:r>
      <w:r w:rsidR="00BE33FF">
        <w:rPr>
          <w:rFonts w:ascii="Times New Roman" w:hAnsi="Times New Roman" w:cs="Times New Roman"/>
          <w:color w:val="000000" w:themeColor="text1"/>
          <w:sz w:val="24"/>
          <w:szCs w:val="24"/>
        </w:rPr>
        <w:t xml:space="preserve">Старобабичевский сельсовет </w:t>
      </w:r>
      <w:r w:rsidR="00C2688B" w:rsidRPr="00497E6D">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00C2688B" w:rsidRPr="00497E6D">
        <w:rPr>
          <w:rFonts w:ascii="Times New Roman" w:hAnsi="Times New Roman" w:cs="Times New Roman"/>
          <w:bCs/>
          <w:sz w:val="24"/>
          <w:szCs w:val="24"/>
        </w:rPr>
        <w:t xml:space="preserve">   </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3. Настоящее постановление опубликовать (разместить) в сети общего доступа «Интернет» на официальном сайте администрации сельского поселения </w:t>
      </w:r>
      <w:r w:rsidR="00BE33FF">
        <w:rPr>
          <w:rFonts w:ascii="Times New Roman" w:eastAsia="Times New Roman" w:hAnsi="Times New Roman" w:cs="Times New Roman"/>
          <w:sz w:val="24"/>
          <w:szCs w:val="24"/>
          <w:lang w:eastAsia="ru-RU"/>
        </w:rPr>
        <w:t xml:space="preserve">Старобабичевский сельсовет </w:t>
      </w:r>
      <w:r w:rsidRPr="00497E6D">
        <w:rPr>
          <w:rFonts w:ascii="Times New Roman" w:eastAsia="Times New Roman" w:hAnsi="Times New Roman" w:cs="Times New Roman"/>
          <w:sz w:val="24"/>
          <w:szCs w:val="24"/>
          <w:lang w:eastAsia="ru-RU"/>
        </w:rPr>
        <w:t xml:space="preserve">муниципального района Кармаскалинский район Республики Башкортостан </w:t>
      </w:r>
      <w:hyperlink r:id="rId8" w:history="1"/>
      <w:r w:rsidRPr="00497E6D">
        <w:rPr>
          <w:rFonts w:ascii="Times New Roman" w:eastAsia="Times New Roman" w:hAnsi="Times New Roman" w:cs="Times New Roman"/>
          <w:color w:val="0000FF"/>
          <w:sz w:val="24"/>
          <w:szCs w:val="24"/>
          <w:u w:val="single"/>
          <w:lang w:eastAsia="ru-RU"/>
        </w:rPr>
        <w:t xml:space="preserve"> </w:t>
      </w:r>
      <w:hyperlink r:id="rId9" w:history="1">
        <w:r w:rsidR="00BE33FF" w:rsidRPr="00F533F9">
          <w:rPr>
            <w:rStyle w:val="af"/>
            <w:rFonts w:ascii="Times New Roman" w:eastAsia="Times New Roman" w:hAnsi="Times New Roman" w:cs="Times New Roman"/>
            <w:sz w:val="24"/>
            <w:szCs w:val="24"/>
            <w:lang w:eastAsia="ru-RU"/>
          </w:rPr>
          <w:t>http://</w:t>
        </w:r>
        <w:r w:rsidR="00BE33FF" w:rsidRPr="00F533F9">
          <w:rPr>
            <w:rStyle w:val="af"/>
            <w:rFonts w:ascii="Times New Roman" w:eastAsia="Times New Roman" w:hAnsi="Times New Roman" w:cs="Times New Roman"/>
            <w:sz w:val="24"/>
            <w:szCs w:val="24"/>
            <w:lang w:val="en-US" w:eastAsia="ru-RU"/>
          </w:rPr>
          <w:t>starobab</w:t>
        </w:r>
        <w:r w:rsidR="00BE33FF" w:rsidRPr="00F533F9">
          <w:rPr>
            <w:rStyle w:val="af"/>
            <w:rFonts w:ascii="Times New Roman" w:eastAsia="Times New Roman" w:hAnsi="Times New Roman" w:cs="Times New Roman"/>
            <w:sz w:val="24"/>
            <w:szCs w:val="24"/>
            <w:lang w:eastAsia="ru-RU"/>
          </w:rPr>
          <w:t>.ru/</w:t>
        </w:r>
      </w:hyperlink>
      <w:r w:rsidRPr="00497E6D">
        <w:rPr>
          <w:rFonts w:ascii="Times New Roman" w:eastAsia="Times New Roman" w:hAnsi="Times New Roman" w:cs="Times New Roman"/>
          <w:sz w:val="24"/>
          <w:szCs w:val="24"/>
          <w:lang w:eastAsia="ru-RU"/>
        </w:rPr>
        <w:t xml:space="preserve"> .</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4. Контроль за выполнением настоящего постановления  оставляю за собой.</w:t>
      </w:r>
    </w:p>
    <w:p w:rsidR="00C2688B" w:rsidRPr="00497E6D"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p>
    <w:p w:rsidR="00C2688B" w:rsidRPr="00497E6D"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 </w:t>
      </w:r>
    </w:p>
    <w:p w:rsidR="00BE33FF"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Глава сельского поселения     </w:t>
      </w:r>
    </w:p>
    <w:p w:rsidR="00BE33FF"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Старобабичевский сельсовет</w:t>
      </w:r>
    </w:p>
    <w:p w:rsidR="00BE33FF"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C2688B" w:rsidRPr="00497E6D"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Кармаскалинский район</w:t>
      </w:r>
      <w:r w:rsidR="00C2688B" w:rsidRPr="00497E6D">
        <w:rPr>
          <w:rFonts w:ascii="Times New Roman" w:eastAsia="Times New Roman" w:hAnsi="Times New Roman" w:cs="Times New Roman"/>
          <w:sz w:val="24"/>
          <w:szCs w:val="24"/>
          <w:lang w:eastAsia="ru-RU"/>
        </w:rPr>
        <w:t xml:space="preserve">                                     </w:t>
      </w:r>
    </w:p>
    <w:p w:rsidR="002B6B23" w:rsidRPr="00BE33FF" w:rsidRDefault="00BE33FF" w:rsidP="00BE33FF">
      <w:pPr>
        <w:tabs>
          <w:tab w:val="left" w:pos="870"/>
          <w:tab w:val="left" w:pos="5940"/>
        </w:tabs>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
          <w:sz w:val="24"/>
          <w:szCs w:val="24"/>
        </w:rPr>
        <w:tab/>
      </w:r>
      <w:r w:rsidRPr="00BE33FF">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ab/>
        <w:t xml:space="preserve">                               А.М.Гайфуллин</w:t>
      </w:r>
    </w:p>
    <w:p w:rsidR="008E13EE" w:rsidRPr="00497E6D" w:rsidRDefault="008E13EE" w:rsidP="006061ED">
      <w:pPr>
        <w:spacing w:after="0" w:line="240" w:lineRule="auto"/>
        <w:ind w:firstLine="567"/>
        <w:jc w:val="right"/>
        <w:rPr>
          <w:rFonts w:ascii="Times New Roman" w:eastAsia="Calibri" w:hAnsi="Times New Roman" w:cs="Times New Roman"/>
          <w:b/>
          <w:sz w:val="24"/>
          <w:szCs w:val="24"/>
        </w:rPr>
      </w:pPr>
    </w:p>
    <w:p w:rsidR="000E5AC4" w:rsidRPr="00497E6D" w:rsidRDefault="000E5AC4" w:rsidP="000E69BC">
      <w:pPr>
        <w:tabs>
          <w:tab w:val="left" w:pos="7425"/>
        </w:tabs>
        <w:spacing w:after="0" w:line="240" w:lineRule="auto"/>
        <w:ind w:firstLine="851"/>
        <w:jc w:val="right"/>
        <w:rPr>
          <w:rFonts w:ascii="Times New Roman" w:hAnsi="Times New Roman" w:cs="Times New Roman"/>
          <w:b/>
          <w:sz w:val="24"/>
          <w:szCs w:val="24"/>
        </w:rPr>
      </w:pPr>
    </w:p>
    <w:p w:rsidR="00C2688B" w:rsidRPr="00497E6D" w:rsidRDefault="00C2688B" w:rsidP="000E69BC">
      <w:pPr>
        <w:tabs>
          <w:tab w:val="left" w:pos="7425"/>
        </w:tabs>
        <w:spacing w:after="0" w:line="240" w:lineRule="auto"/>
        <w:ind w:firstLine="851"/>
        <w:jc w:val="right"/>
        <w:rPr>
          <w:rFonts w:ascii="Times New Roman" w:hAnsi="Times New Roman" w:cs="Times New Roman"/>
          <w:b/>
          <w:sz w:val="24"/>
          <w:szCs w:val="24"/>
        </w:rPr>
      </w:pPr>
    </w:p>
    <w:p w:rsidR="00C2688B" w:rsidRPr="00497E6D" w:rsidRDefault="00C2688B" w:rsidP="000E69BC">
      <w:pPr>
        <w:tabs>
          <w:tab w:val="left" w:pos="7425"/>
        </w:tabs>
        <w:spacing w:after="0" w:line="240" w:lineRule="auto"/>
        <w:ind w:firstLine="851"/>
        <w:jc w:val="right"/>
        <w:rPr>
          <w:rFonts w:ascii="Times New Roman" w:hAnsi="Times New Roman" w:cs="Times New Roman"/>
          <w:b/>
          <w:sz w:val="24"/>
          <w:szCs w:val="24"/>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Pr="00C2688B" w:rsidRDefault="00C2688B" w:rsidP="00C2688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Pr="00C2688B">
        <w:rPr>
          <w:rFonts w:ascii="Times New Roman" w:eastAsia="Times New Roman" w:hAnsi="Times New Roman" w:cs="Times New Roman"/>
          <w:b/>
          <w:sz w:val="20"/>
          <w:szCs w:val="20"/>
          <w:lang w:eastAsia="ru-RU"/>
        </w:rPr>
        <w:t>Утвержден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постановлением администрации</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сельского поселения</w:t>
      </w:r>
    </w:p>
    <w:p w:rsidR="00C2688B" w:rsidRPr="00C2688B" w:rsidRDefault="00BE33FF" w:rsidP="00C268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Старобабичевский</w:t>
      </w:r>
      <w:r w:rsidR="00C2688B" w:rsidRPr="00C2688B">
        <w:rPr>
          <w:rFonts w:ascii="Times New Roman" w:eastAsia="Times New Roman" w:hAnsi="Times New Roman" w:cs="Times New Roman"/>
          <w:b/>
          <w:sz w:val="20"/>
          <w:szCs w:val="20"/>
          <w:lang w:eastAsia="ru-RU"/>
        </w:rPr>
        <w:t xml:space="preserve">  сельсовет </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муниципального района</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Кармаскалинский район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Республики Башкортостан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 xml:space="preserve">от </w:t>
      </w:r>
      <w:r w:rsidR="00BE33FF">
        <w:rPr>
          <w:rFonts w:ascii="Times New Roman" w:eastAsia="Times New Roman" w:hAnsi="Times New Roman" w:cs="Times New Roman"/>
          <w:b/>
          <w:sz w:val="20"/>
          <w:szCs w:val="20"/>
          <w:lang w:eastAsia="ru-RU"/>
        </w:rPr>
        <w:t>04,04.</w:t>
      </w:r>
      <w:r w:rsidRPr="00C2688B">
        <w:rPr>
          <w:rFonts w:ascii="Times New Roman" w:eastAsia="Times New Roman" w:hAnsi="Times New Roman" w:cs="Times New Roman"/>
          <w:b/>
          <w:sz w:val="20"/>
          <w:szCs w:val="20"/>
          <w:lang w:eastAsia="ru-RU"/>
        </w:rPr>
        <w:t xml:space="preserve"> 202</w:t>
      </w:r>
      <w:r>
        <w:rPr>
          <w:rFonts w:ascii="Times New Roman" w:eastAsia="Times New Roman" w:hAnsi="Times New Roman" w:cs="Times New Roman"/>
          <w:b/>
          <w:sz w:val="20"/>
          <w:szCs w:val="20"/>
          <w:lang w:eastAsia="ru-RU"/>
        </w:rPr>
        <w:t>3</w:t>
      </w:r>
      <w:r w:rsidRPr="00C2688B">
        <w:rPr>
          <w:rFonts w:ascii="Times New Roman" w:eastAsia="Times New Roman" w:hAnsi="Times New Roman" w:cs="Times New Roman"/>
          <w:b/>
          <w:sz w:val="20"/>
          <w:szCs w:val="20"/>
          <w:lang w:eastAsia="ru-RU"/>
        </w:rPr>
        <w:t xml:space="preserve"> года № </w:t>
      </w:r>
      <w:r w:rsidR="00BE33FF">
        <w:rPr>
          <w:rFonts w:ascii="Times New Roman" w:eastAsia="Times New Roman" w:hAnsi="Times New Roman" w:cs="Times New Roman"/>
          <w:b/>
          <w:sz w:val="20"/>
          <w:szCs w:val="20"/>
          <w:lang w:eastAsia="ru-RU"/>
        </w:rPr>
        <w:t>05</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2688B" w:rsidRPr="00C2688B" w:rsidRDefault="000E69BC" w:rsidP="00C2688B">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2688B" w:rsidRPr="00C2688B">
        <w:rPr>
          <w:rFonts w:ascii="Times New Roman" w:hAnsi="Times New Roman" w:cs="Times New Roman"/>
          <w:b/>
          <w:color w:val="000000" w:themeColor="text1"/>
          <w:sz w:val="28"/>
          <w:szCs w:val="28"/>
        </w:rPr>
        <w:t xml:space="preserve">сельском поселении </w:t>
      </w:r>
      <w:r w:rsidR="00BE33FF">
        <w:rPr>
          <w:rFonts w:ascii="Times New Roman" w:hAnsi="Times New Roman" w:cs="Times New Roman"/>
          <w:b/>
          <w:color w:val="000000" w:themeColor="text1"/>
          <w:sz w:val="28"/>
          <w:szCs w:val="28"/>
        </w:rPr>
        <w:t xml:space="preserve">Старобабичевский сельсовет </w:t>
      </w:r>
      <w:r w:rsidR="00C2688B" w:rsidRP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00C2688B" w:rsidRPr="00C2688B">
        <w:rPr>
          <w:rFonts w:ascii="Times New Roman" w:hAnsi="Times New Roman" w:cs="Times New Roman"/>
          <w:b/>
          <w:sz w:val="28"/>
          <w:szCs w:val="28"/>
        </w:rPr>
        <w:t xml:space="preserve"> </w:t>
      </w:r>
    </w:p>
    <w:p w:rsidR="000E69BC" w:rsidRPr="00CE1BA8" w:rsidRDefault="000E69BC" w:rsidP="00C2688B">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sidRP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 xml:space="preserve">муниципального района Кармаскалинский район </w:t>
      </w:r>
      <w:r w:rsidR="00C2688B">
        <w:rPr>
          <w:rFonts w:ascii="Times New Roman" w:hAnsi="Times New Roman" w:cs="Times New Roman"/>
          <w:color w:val="000000" w:themeColor="text1"/>
          <w:sz w:val="28"/>
          <w:szCs w:val="28"/>
        </w:rPr>
        <w:lastRenderedPageBreak/>
        <w:t>Республики Башкортостан</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w:t>
      </w:r>
      <w:r w:rsidRPr="008553B1">
        <w:rPr>
          <w:rFonts w:ascii="Times New Roman" w:hAnsi="Times New Roman" w:cs="Times New Roman"/>
          <w:color w:val="000000" w:themeColor="text1"/>
          <w:sz w:val="28"/>
          <w:szCs w:val="28"/>
        </w:rPr>
        <w:t xml:space="preserve">в качестве нуждающихся в жилых помещениях в соответствии со </w:t>
      </w:r>
      <w:hyperlink r:id="rId10" w:history="1">
        <w:r w:rsidRPr="008553B1">
          <w:rPr>
            <w:rFonts w:ascii="Times New Roman" w:hAnsi="Times New Roman" w:cs="Times New Roman"/>
            <w:color w:val="000000" w:themeColor="text1"/>
            <w:sz w:val="28"/>
            <w:szCs w:val="28"/>
          </w:rPr>
          <w:t>статьей 52</w:t>
        </w:r>
      </w:hyperlink>
      <w:r w:rsidRPr="008553B1">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sidRP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C2688B" w:rsidRPr="00AB3BC6">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00864E05">
        <w:rPr>
          <w:rFonts w:ascii="Times New Roman" w:hAnsi="Times New Roman" w:cs="Times New Roman"/>
          <w:color w:val="000000" w:themeColor="text1"/>
          <w:sz w:val="28"/>
          <w:szCs w:val="28"/>
        </w:rPr>
        <w:t xml:space="preserve"> </w:t>
      </w:r>
      <w:r w:rsidR="00BE33FF">
        <w:rPr>
          <w:rFonts w:ascii="Times New Roman" w:hAnsi="Times New Roman" w:cs="Times New Roman"/>
          <w:color w:val="000000" w:themeColor="text1"/>
          <w:sz w:val="28"/>
          <w:szCs w:val="28"/>
          <w:lang w:val="ba-RU"/>
        </w:rPr>
        <w:t xml:space="preserve"> </w:t>
      </w:r>
      <w:hyperlink r:id="rId11" w:history="1">
        <w:r w:rsidR="00BE33FF" w:rsidRPr="00F533F9">
          <w:rPr>
            <w:rStyle w:val="af"/>
            <w:sz w:val="28"/>
            <w:szCs w:val="28"/>
          </w:rPr>
          <w:t>http://</w:t>
        </w:r>
        <w:r w:rsidR="00BE33FF" w:rsidRPr="00F533F9">
          <w:rPr>
            <w:rStyle w:val="af"/>
            <w:sz w:val="28"/>
            <w:szCs w:val="28"/>
            <w:lang w:val="en-US"/>
          </w:rPr>
          <w:t>starobab</w:t>
        </w:r>
        <w:r w:rsidR="00BE33FF" w:rsidRPr="00F533F9">
          <w:rPr>
            <w:rStyle w:val="af"/>
            <w:sz w:val="28"/>
            <w:szCs w:val="28"/>
          </w:rPr>
          <w:t>.ru/</w:t>
        </w:r>
      </w:hyperlink>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2" w:name="P74"/>
      <w:bookmarkEnd w:id="2"/>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E33FF">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8553B1"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w:t>
      </w:r>
      <w:r w:rsidR="002245CF" w:rsidRPr="008553B1">
        <w:rPr>
          <w:rFonts w:ascii="Times New Roman" w:hAnsi="Times New Roman" w:cs="Times New Roman"/>
          <w:color w:val="000000" w:themeColor="text1"/>
          <w:sz w:val="28"/>
          <w:szCs w:val="28"/>
        </w:rPr>
        <w:t>услуги и влияющее прямо или косвенно на принимаемое решение.</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w:t>
      </w:r>
      <w:r w:rsidRPr="008553B1">
        <w:rPr>
          <w:rFonts w:ascii="Times New Roman" w:hAnsi="Times New Roman" w:cs="Times New Roman"/>
          <w:color w:val="000000" w:themeColor="text1"/>
          <w:sz w:val="28"/>
          <w:szCs w:val="28"/>
        </w:rPr>
        <w:lastRenderedPageBreak/>
        <w:t>минут.</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 xml:space="preserve">1.7. По письменному обращению заявителя </w:t>
      </w:r>
      <w:r w:rsidR="00AB3BC6" w:rsidRPr="008553B1">
        <w:rPr>
          <w:rFonts w:ascii="Times New Roman" w:hAnsi="Times New Roman" w:cs="Times New Roman"/>
          <w:color w:val="000000" w:themeColor="text1"/>
          <w:sz w:val="28"/>
          <w:szCs w:val="28"/>
        </w:rPr>
        <w:t>должностное лицо</w:t>
      </w:r>
      <w:r w:rsidR="001D11C0" w:rsidRPr="008553B1">
        <w:rPr>
          <w:rFonts w:ascii="Times New Roman" w:hAnsi="Times New Roman" w:cs="Times New Roman"/>
          <w:color w:val="000000" w:themeColor="text1"/>
          <w:sz w:val="28"/>
          <w:szCs w:val="28"/>
        </w:rPr>
        <w:t xml:space="preserve"> </w:t>
      </w:r>
      <w:r w:rsidR="00F92DA8" w:rsidRPr="008553B1">
        <w:rPr>
          <w:rFonts w:ascii="Times New Roman" w:hAnsi="Times New Roman" w:cs="Times New Roman"/>
          <w:color w:val="000000" w:themeColor="text1"/>
          <w:sz w:val="28"/>
          <w:szCs w:val="28"/>
        </w:rPr>
        <w:t xml:space="preserve">Администрации </w:t>
      </w:r>
      <w:r w:rsidR="00C2688B" w:rsidRPr="008553B1">
        <w:rPr>
          <w:rFonts w:ascii="Times New Roman" w:hAnsi="Times New Roman" w:cs="Times New Roman"/>
          <w:color w:val="000000" w:themeColor="text1"/>
          <w:sz w:val="28"/>
          <w:szCs w:val="28"/>
        </w:rPr>
        <w:t xml:space="preserve">сельского поселения </w:t>
      </w:r>
      <w:r w:rsidR="00BE33FF" w:rsidRPr="008553B1">
        <w:rPr>
          <w:rFonts w:ascii="Times New Roman" w:hAnsi="Times New Roman" w:cs="Times New Roman"/>
          <w:color w:val="000000" w:themeColor="text1"/>
          <w:sz w:val="28"/>
          <w:szCs w:val="28"/>
        </w:rPr>
        <w:t>Старобабичевский сельсовет</w:t>
      </w:r>
      <w:r w:rsidR="000F5FF3" w:rsidRPr="008553B1">
        <w:rPr>
          <w:rFonts w:ascii="Times New Roman" w:hAnsi="Times New Roman" w:cs="Times New Roman"/>
          <w:color w:val="000000" w:themeColor="text1"/>
          <w:sz w:val="28"/>
          <w:szCs w:val="28"/>
          <w:lang w:val="ba-RU"/>
        </w:rPr>
        <w:t xml:space="preserve"> </w:t>
      </w:r>
      <w:r w:rsidR="00C2688B" w:rsidRPr="008553B1">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5606C2" w:rsidRPr="008553B1">
        <w:rPr>
          <w:rFonts w:ascii="Times New Roman" w:hAnsi="Times New Roman" w:cs="Times New Roman"/>
          <w:color w:val="000000" w:themeColor="text1"/>
          <w:sz w:val="28"/>
          <w:szCs w:val="28"/>
        </w:rPr>
        <w:t>, ответственное</w:t>
      </w:r>
      <w:r w:rsidRPr="008553B1">
        <w:rPr>
          <w:rFonts w:ascii="Times New Roman" w:hAnsi="Times New Roman" w:cs="Times New Roman"/>
          <w:color w:val="000000" w:themeColor="text1"/>
          <w:sz w:val="28"/>
          <w:szCs w:val="28"/>
        </w:rPr>
        <w:t xml:space="preserve"> за предоставление </w:t>
      </w:r>
      <w:r w:rsidR="004043FB" w:rsidRPr="008553B1">
        <w:rPr>
          <w:rFonts w:ascii="Times New Roman" w:hAnsi="Times New Roman" w:cs="Times New Roman"/>
          <w:color w:val="000000" w:themeColor="text1"/>
          <w:sz w:val="28"/>
          <w:szCs w:val="28"/>
        </w:rPr>
        <w:t>муниципальной</w:t>
      </w:r>
      <w:r w:rsidRPr="008553B1">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8553B1">
          <w:rPr>
            <w:rFonts w:ascii="Times New Roman" w:hAnsi="Times New Roman" w:cs="Times New Roman"/>
            <w:color w:val="000000" w:themeColor="text1"/>
            <w:sz w:val="28"/>
            <w:szCs w:val="28"/>
          </w:rPr>
          <w:t>пункте 1.</w:t>
        </w:r>
        <w:r w:rsidR="00486531" w:rsidRPr="008553B1">
          <w:rPr>
            <w:rFonts w:ascii="Times New Roman" w:hAnsi="Times New Roman" w:cs="Times New Roman"/>
            <w:color w:val="000000" w:themeColor="text1"/>
            <w:sz w:val="28"/>
            <w:szCs w:val="28"/>
          </w:rPr>
          <w:t>5</w:t>
        </w:r>
        <w:r w:rsidR="00A56D4A" w:rsidRPr="008553B1">
          <w:rPr>
            <w:rFonts w:ascii="Times New Roman" w:hAnsi="Times New Roman" w:cs="Times New Roman"/>
            <w:color w:val="000000" w:themeColor="text1"/>
            <w:sz w:val="28"/>
            <w:szCs w:val="28"/>
          </w:rPr>
          <w:t>.</w:t>
        </w:r>
      </w:hyperlink>
      <w:r w:rsidRPr="008553B1">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2" w:history="1">
        <w:r w:rsidRPr="008553B1">
          <w:rPr>
            <w:rFonts w:ascii="Times New Roman" w:hAnsi="Times New Roman" w:cs="Times New Roman"/>
            <w:color w:val="000000" w:themeColor="text1"/>
            <w:sz w:val="28"/>
            <w:szCs w:val="28"/>
          </w:rPr>
          <w:t>законом</w:t>
        </w:r>
      </w:hyperlink>
      <w:r w:rsidRPr="008553B1">
        <w:rPr>
          <w:rFonts w:ascii="Times New Roman" w:hAnsi="Times New Roman" w:cs="Times New Roman"/>
          <w:color w:val="000000" w:themeColor="text1"/>
          <w:sz w:val="28"/>
          <w:szCs w:val="28"/>
        </w:rPr>
        <w:t xml:space="preserve"> от 2 мая 2006 года </w:t>
      </w:r>
      <w:r w:rsidR="0090106D"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 xml:space="preserve"> 59-ФЗ </w:t>
      </w:r>
      <w:r w:rsidR="002F50F8"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О порядке рассмотрения обращений граждан</w:t>
      </w:r>
      <w:r w:rsidR="002F50F8" w:rsidRPr="008553B1">
        <w:rPr>
          <w:rFonts w:ascii="Times New Roman" w:hAnsi="Times New Roman" w:cs="Times New Roman"/>
          <w:color w:val="000000" w:themeColor="text1"/>
          <w:sz w:val="28"/>
          <w:szCs w:val="28"/>
        </w:rPr>
        <w:t xml:space="preserve"> Российской Федерации»</w:t>
      </w:r>
      <w:r w:rsidRPr="008553B1">
        <w:rPr>
          <w:rFonts w:ascii="Times New Roman" w:hAnsi="Times New Roman" w:cs="Times New Roman"/>
          <w:color w:val="000000" w:themeColor="text1"/>
          <w:sz w:val="28"/>
          <w:szCs w:val="28"/>
        </w:rPr>
        <w:t xml:space="preserve"> (далее - Федеральный закон</w:t>
      </w:r>
      <w:r w:rsidR="00486531" w:rsidRPr="008553B1">
        <w:rPr>
          <w:rFonts w:ascii="Times New Roman" w:hAnsi="Times New Roman" w:cs="Times New Roman"/>
          <w:color w:val="000000" w:themeColor="text1"/>
          <w:sz w:val="28"/>
          <w:szCs w:val="28"/>
        </w:rPr>
        <w:t xml:space="preserve">            </w:t>
      </w:r>
      <w:r w:rsidRPr="008553B1">
        <w:rPr>
          <w:rFonts w:ascii="Times New Roman" w:hAnsi="Times New Roman" w:cs="Times New Roman"/>
          <w:color w:val="000000" w:themeColor="text1"/>
          <w:sz w:val="28"/>
          <w:szCs w:val="28"/>
        </w:rPr>
        <w:t xml:space="preserve"> </w:t>
      </w:r>
      <w:r w:rsidR="0090106D"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3" w:name="P93"/>
      <w:bookmarkEnd w:id="3"/>
      <w:r w:rsidRPr="008553B1">
        <w:rPr>
          <w:rFonts w:ascii="Times New Roman" w:hAnsi="Times New Roman" w:cs="Times New Roman"/>
          <w:color w:val="000000" w:themeColor="text1"/>
          <w:sz w:val="28"/>
          <w:szCs w:val="28"/>
        </w:rPr>
        <w:t xml:space="preserve">1.8. </w:t>
      </w:r>
      <w:r w:rsidR="00854FBE" w:rsidRPr="008553B1">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sidRPr="008553B1">
        <w:rPr>
          <w:rFonts w:ascii="Times New Roman" w:hAnsi="Times New Roman"/>
          <w:color w:val="000000"/>
          <w:sz w:val="28"/>
          <w:szCs w:val="28"/>
        </w:rPr>
        <w:t xml:space="preserve">кортостан от 3 марта 2014 года </w:t>
      </w:r>
      <w:r w:rsidR="00854FBE" w:rsidRPr="008553B1">
        <w:rPr>
          <w:rFonts w:ascii="Times New Roman" w:hAnsi="Times New Roman"/>
          <w:color w:val="000000"/>
          <w:sz w:val="28"/>
          <w:szCs w:val="28"/>
        </w:rPr>
        <w:t>№ 84.</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w:t>
      </w:r>
    </w:p>
    <w:p w:rsidR="00864E05"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p>
    <w:p w:rsidR="006B41FA" w:rsidRPr="006B41FA" w:rsidRDefault="000F5FF3" w:rsidP="006B41FA">
      <w:pPr>
        <w:pStyle w:val="ConsPlusNormal"/>
        <w:ind w:firstLine="540"/>
        <w:jc w:val="both"/>
        <w:rPr>
          <w:rFonts w:ascii="Times New Roman" w:hAnsi="Times New Roman" w:cs="Times New Roman"/>
          <w:color w:val="000000" w:themeColor="text1"/>
          <w:sz w:val="28"/>
          <w:szCs w:val="28"/>
        </w:rPr>
      </w:pPr>
      <w:r>
        <w:t xml:space="preserve"> </w:t>
      </w:r>
      <w:hyperlink r:id="rId13" w:history="1">
        <w:r w:rsidRPr="00F533F9">
          <w:rPr>
            <w:rStyle w:val="af"/>
            <w:sz w:val="28"/>
            <w:szCs w:val="28"/>
          </w:rPr>
          <w:t>http://</w:t>
        </w:r>
        <w:r w:rsidRPr="00F533F9">
          <w:rPr>
            <w:rStyle w:val="af"/>
            <w:sz w:val="28"/>
            <w:szCs w:val="28"/>
            <w:lang w:val="en-US"/>
          </w:rPr>
          <w:t>starobab</w:t>
        </w:r>
        <w:r w:rsidRPr="00F533F9">
          <w:rPr>
            <w:rStyle w:val="af"/>
            <w:sz w:val="28"/>
            <w:szCs w:val="28"/>
          </w:rPr>
          <w:t>.ru/</w:t>
        </w:r>
      </w:hyperlink>
      <w:r w:rsidR="006B41FA"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 xml:space="preserve">налоговой службой (функции оператора федеральной </w:t>
      </w:r>
      <w:r>
        <w:rPr>
          <w:rFonts w:ascii="Times New Roman" w:hAnsi="Times New Roman" w:cs="Times New Roman"/>
          <w:color w:val="000000" w:themeColor="text1"/>
          <w:sz w:val="28"/>
          <w:szCs w:val="28"/>
        </w:rPr>
        <w:lastRenderedPageBreak/>
        <w:t>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муниципального района Кармаскалинский район </w:t>
      </w:r>
      <w:r w:rsidR="00C2688B">
        <w:rPr>
          <w:rFonts w:ascii="Times New Roman" w:hAnsi="Times New Roman" w:cs="Times New Roman"/>
          <w:color w:val="000000" w:themeColor="text1"/>
          <w:sz w:val="28"/>
          <w:szCs w:val="28"/>
        </w:rPr>
        <w:lastRenderedPageBreak/>
        <w:t>Республики Башкортостан</w:t>
      </w:r>
      <w:r w:rsidR="001C10A4"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864E05">
        <w:rPr>
          <w:rFonts w:ascii="Times New Roman" w:hAnsi="Times New Roman" w:cs="Times New Roman"/>
          <w:color w:val="000000" w:themeColor="text1"/>
          <w:sz w:val="28"/>
          <w:szCs w:val="28"/>
        </w:rPr>
        <w:t xml:space="preserve"> </w:t>
      </w:r>
      <w:r w:rsidR="00BD41FF">
        <w:rPr>
          <w:rFonts w:ascii="Times New Roman" w:hAnsi="Times New Roman" w:cs="Times New Roman"/>
          <w:color w:val="000000" w:themeColor="text1"/>
          <w:sz w:val="28"/>
          <w:szCs w:val="28"/>
        </w:rPr>
        <w:t xml:space="preserve"> </w:t>
      </w:r>
      <w:hyperlink r:id="rId14" w:history="1">
        <w:r w:rsidR="00BD41FF" w:rsidRPr="00F533F9">
          <w:rPr>
            <w:rStyle w:val="af"/>
            <w:sz w:val="28"/>
            <w:szCs w:val="28"/>
          </w:rPr>
          <w:t>http://</w:t>
        </w:r>
        <w:r w:rsidR="00BD41FF" w:rsidRPr="00F533F9">
          <w:rPr>
            <w:rStyle w:val="af"/>
            <w:sz w:val="28"/>
            <w:szCs w:val="28"/>
            <w:lang w:val="en-US"/>
          </w:rPr>
          <w:t>starobab</w:t>
        </w:r>
        <w:r w:rsidR="00BD41FF" w:rsidRPr="00F533F9">
          <w:rPr>
            <w:rStyle w:val="af"/>
            <w:sz w:val="28"/>
            <w:szCs w:val="28"/>
          </w:rPr>
          <w:t>.ru/</w:t>
        </w:r>
      </w:hyperlink>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6" w:name="P209"/>
      <w:bookmarkEnd w:id="6"/>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EE3DFD">
          <w:rPr>
            <w:rFonts w:ascii="Times New Roman" w:hAnsi="Times New Roman" w:cs="Times New Roman"/>
            <w:color w:val="000000" w:themeColor="text1"/>
            <w:sz w:val="28"/>
            <w:szCs w:val="28"/>
          </w:rPr>
          <w:t>заявление</w:t>
        </w:r>
      </w:hyperlink>
      <w:r w:rsidRPr="00EE3DFD">
        <w:rPr>
          <w:rFonts w:ascii="Times New Roman" w:hAnsi="Times New Roman" w:cs="Times New Roman"/>
          <w:color w:val="000000" w:themeColor="text1"/>
          <w:sz w:val="28"/>
          <w:szCs w:val="28"/>
        </w:rPr>
        <w:t xml:space="preserve"> о предоставлении </w:t>
      </w:r>
      <w:r w:rsidR="00AE667F" w:rsidRPr="00EE3DFD">
        <w:rPr>
          <w:rFonts w:ascii="Times New Roman" w:hAnsi="Times New Roman" w:cs="Times New Roman"/>
          <w:color w:val="000000" w:themeColor="text1"/>
          <w:sz w:val="28"/>
          <w:szCs w:val="28"/>
        </w:rPr>
        <w:t>муниципальной</w:t>
      </w:r>
      <w:r w:rsidRPr="00EE3DFD">
        <w:rPr>
          <w:rFonts w:ascii="Times New Roman" w:hAnsi="Times New Roman" w:cs="Times New Roman"/>
          <w:color w:val="000000" w:themeColor="text1"/>
          <w:sz w:val="28"/>
          <w:szCs w:val="28"/>
        </w:rPr>
        <w:t xml:space="preserve"> услуг</w:t>
      </w:r>
      <w:r w:rsidR="0090106D" w:rsidRPr="00EE3DFD">
        <w:rPr>
          <w:rFonts w:ascii="Times New Roman" w:hAnsi="Times New Roman" w:cs="Times New Roman"/>
          <w:color w:val="000000" w:themeColor="text1"/>
          <w:sz w:val="28"/>
          <w:szCs w:val="28"/>
        </w:rPr>
        <w:t>и по форме</w:t>
      </w:r>
      <w:r w:rsidR="0090106D" w:rsidRPr="00DA1A77">
        <w:rPr>
          <w:rFonts w:ascii="Times New Roman" w:hAnsi="Times New Roman" w:cs="Times New Roman"/>
          <w:color w:val="000000" w:themeColor="text1"/>
          <w:sz w:val="28"/>
          <w:szCs w:val="28"/>
        </w:rPr>
        <w:t xml:space="preserve">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5"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7" w:name="P214"/>
      <w:bookmarkEnd w:id="7"/>
      <w:r w:rsidRPr="00DA1A77">
        <w:rPr>
          <w:rFonts w:ascii="Times New Roman" w:hAnsi="Times New Roman" w:cs="Times New Roman"/>
          <w:color w:val="000000" w:themeColor="text1"/>
          <w:sz w:val="28"/>
          <w:szCs w:val="28"/>
        </w:rPr>
        <w:t xml:space="preserve">а) </w:t>
      </w:r>
      <w:r w:rsidRPr="00EE3DFD">
        <w:rPr>
          <w:rFonts w:ascii="Times New Roman" w:hAnsi="Times New Roman" w:cs="Times New Roman"/>
          <w:color w:val="000000" w:themeColor="text1"/>
          <w:sz w:val="28"/>
          <w:szCs w:val="28"/>
        </w:rPr>
        <w:t xml:space="preserve">копия документа, удостоверяющего личность заявителя, а также членов его семьи (супруга (супруги), ребенка (детей) </w:t>
      </w:r>
      <w:r w:rsidRPr="00EE3DFD">
        <w:rPr>
          <w:rFonts w:ascii="Times New Roman" w:hAnsi="Times New Roman" w:cs="Times New Roman"/>
          <w:sz w:val="28"/>
          <w:szCs w:val="28"/>
        </w:rPr>
        <w:t>при достижении им (ими) возраста 14 лет</w:t>
      </w:r>
      <w:r w:rsidRPr="00EE3DFD">
        <w:rPr>
          <w:rFonts w:ascii="Times New Roman" w:hAnsi="Times New Roman" w:cs="Times New Roman"/>
          <w:color w:val="000000" w:themeColor="text1"/>
          <w:sz w:val="28"/>
          <w:szCs w:val="28"/>
        </w:rPr>
        <w:t xml:space="preserve"> (при их наличии));</w:t>
      </w:r>
    </w:p>
    <w:p w:rsidR="0011334E" w:rsidRPr="00EE3DFD"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б) </w:t>
      </w:r>
      <w:r w:rsidRPr="00EE3DFD">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11334E" w:rsidRPr="00EE3DFD" w:rsidRDefault="0011334E" w:rsidP="0011334E">
      <w:pPr>
        <w:pStyle w:val="ConsPlusNormal"/>
        <w:ind w:firstLine="540"/>
        <w:jc w:val="both"/>
        <w:rPr>
          <w:rFonts w:ascii="Times New Roman" w:hAnsi="Times New Roman" w:cs="Times New Roman"/>
          <w:color w:val="000000" w:themeColor="text1"/>
          <w:sz w:val="28"/>
          <w:szCs w:val="28"/>
        </w:rPr>
      </w:pPr>
      <w:r w:rsidRPr="00EE3DFD">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EE3DFD">
        <w:rPr>
          <w:rFonts w:ascii="Times New Roman" w:hAnsi="Times New Roman" w:cs="Times New Roman"/>
          <w:color w:val="000000" w:themeColor="text1"/>
          <w:sz w:val="28"/>
          <w:szCs w:val="28"/>
        </w:rPr>
        <w:t>я</w:t>
      </w:r>
      <w:r w:rsidRPr="00EE3DFD">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EE3DFD">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2.2) </w:t>
      </w:r>
      <w:r w:rsidRPr="007106ED">
        <w:rPr>
          <w:rFonts w:ascii="Times New Roman" w:hAnsi="Times New Roman" w:cs="Times New Roman"/>
          <w:color w:val="000000" w:themeColor="text1"/>
          <w:sz w:val="28"/>
          <w:szCs w:val="28"/>
        </w:rPr>
        <w:t>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lastRenderedPageBreak/>
        <w:t xml:space="preserve">2.3) </w:t>
      </w:r>
      <w:r w:rsidRPr="007106ED">
        <w:rPr>
          <w:rFonts w:ascii="Times New Roman" w:hAnsi="Times New Roman" w:cs="Times New Roman"/>
          <w:color w:val="000000" w:themeColor="text1"/>
          <w:sz w:val="28"/>
          <w:szCs w:val="28"/>
        </w:rPr>
        <w:t>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r w:rsidRPr="005E2494">
        <w:rPr>
          <w:rFonts w:ascii="Times New Roman" w:hAnsi="Times New Roman" w:cs="Times New Roman"/>
          <w:color w:val="000000" w:themeColor="text1"/>
          <w:sz w:val="28"/>
          <w:szCs w:val="28"/>
        </w:rPr>
        <w:t>:</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8" w:name="P226"/>
      <w:bookmarkEnd w:id="8"/>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 xml:space="preserve">2.4) </w:t>
      </w:r>
      <w:r w:rsidRPr="007106ED">
        <w:rPr>
          <w:rFonts w:ascii="Times New Roman" w:hAnsi="Times New Roman" w:cs="Times New Roman"/>
          <w:color w:val="000000" w:themeColor="text1"/>
          <w:sz w:val="28"/>
          <w:szCs w:val="28"/>
          <w:highlight w:val="yellow"/>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sidRPr="00C957CB">
        <w:rPr>
          <w:rFonts w:ascii="Times New Roman" w:hAnsi="Times New Roman" w:cs="Times New Roman"/>
          <w:color w:val="000000" w:themeColor="text1"/>
          <w:sz w:val="28"/>
          <w:szCs w:val="28"/>
        </w:rPr>
        <w:t>:</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9" w:name="P227"/>
      <w:bookmarkEnd w:id="9"/>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9"/>
      <w:bookmarkEnd w:id="10"/>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lastRenderedPageBreak/>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t>муниципального района Кармаскалинский район Республики Башкортостан</w:t>
      </w:r>
      <w:r w:rsidR="003F4D6D">
        <w:rPr>
          <w:rFonts w:ascii="Times New Roman" w:hAnsi="Times New Roman" w:cs="Times New Roman"/>
          <w:sz w:val="28"/>
          <w:szCs w:val="28"/>
        </w:rPr>
        <w:t xml:space="preserve">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t>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lastRenderedPageBreak/>
        <w:t>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1" w:name="P250"/>
      <w:bookmarkEnd w:id="11"/>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6"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7"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324"/>
      <w:bookmarkEnd w:id="12"/>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w:t>
      </w:r>
      <w:r w:rsidRPr="002F50F8">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8"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38"/>
      <w:bookmarkEnd w:id="13"/>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66"/>
      <w:bookmarkEnd w:id="14"/>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9"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xml:space="preserve">) справка, выданная органами опеки и попечительства, о наличии                  </w:t>
      </w:r>
      <w:r w:rsidRPr="00F9589B">
        <w:rPr>
          <w:rFonts w:ascii="Times New Roman" w:eastAsia="Times New Roman" w:hAnsi="Times New Roman" w:cs="Times New Roman"/>
          <w:color w:val="000000" w:themeColor="text1"/>
          <w:sz w:val="28"/>
          <w:szCs w:val="28"/>
          <w:lang w:eastAsia="ru-RU"/>
        </w:rPr>
        <w:lastRenderedPageBreak/>
        <w:t>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Pr>
          <w:rFonts w:ascii="Times New Roman" w:hAnsi="Times New Roman" w:cs="Times New Roman"/>
          <w:color w:val="000000" w:themeColor="text1"/>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20"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21"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w:t>
      </w:r>
      <w:r w:rsidR="001D08EF" w:rsidRPr="00062547">
        <w:rPr>
          <w:rFonts w:ascii="Times New Roman" w:hAnsi="Times New Roman" w:cs="Times New Roman"/>
          <w:sz w:val="28"/>
          <w:szCs w:val="28"/>
        </w:rPr>
        <w:lastRenderedPageBreak/>
        <w:t xml:space="preserve">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lastRenderedPageBreak/>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5" w:name="P302"/>
      <w:bookmarkEnd w:id="15"/>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6" w:name="P240"/>
      <w:bookmarkEnd w:id="16"/>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3"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1"/>
      <w:bookmarkEnd w:id="17"/>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w:t>
      </w:r>
      <w:r w:rsidRPr="004B3A8C">
        <w:rPr>
          <w:rFonts w:ascii="Times New Roman" w:hAnsi="Times New Roman" w:cs="Times New Roman"/>
          <w:sz w:val="28"/>
          <w:szCs w:val="28"/>
        </w:rPr>
        <w:lastRenderedPageBreak/>
        <w:t>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 xml:space="preserve">смотрению 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lastRenderedPageBreak/>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34536">
        <w:rPr>
          <w:rFonts w:ascii="Times New Roman" w:hAnsi="Times New Roman" w:cs="Times New Roman"/>
          <w:color w:val="000000" w:themeColor="text1"/>
          <w:sz w:val="28"/>
          <w:szCs w:val="28"/>
        </w:rPr>
        <w:t>,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 xml:space="preserve">В ином случае заявление и прилагаемые документы могут быть представлены </w:t>
      </w:r>
      <w:r w:rsidRPr="00CD02AE">
        <w:rPr>
          <w:rFonts w:ascii="Times New Roman" w:hAnsi="Times New Roman" w:cs="Times New Roman"/>
          <w:color w:val="000000" w:themeColor="text1"/>
          <w:sz w:val="28"/>
          <w:szCs w:val="28"/>
        </w:rPr>
        <w:lastRenderedPageBreak/>
        <w:t>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4E762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8553B1" w:rsidP="005E3C2E">
      <w:pPr>
        <w:spacing w:after="0" w:line="240" w:lineRule="auto"/>
        <w:ind w:firstLine="709"/>
        <w:jc w:val="both"/>
        <w:rPr>
          <w:rFonts w:ascii="Times New Roman" w:eastAsia="Calibri" w:hAnsi="Times New Roman" w:cs="Times New Roman"/>
          <w:color w:val="000000" w:themeColor="text1"/>
          <w:sz w:val="28"/>
          <w:szCs w:val="28"/>
        </w:rPr>
      </w:pPr>
      <w:hyperlink r:id="rId24"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w:t>
      </w:r>
      <w:r w:rsidRPr="002F50F8">
        <w:rPr>
          <w:rFonts w:ascii="Times New Roman" w:eastAsia="Calibri" w:hAnsi="Times New Roman" w:cs="Times New Roman"/>
          <w:color w:val="000000" w:themeColor="text1"/>
          <w:sz w:val="28"/>
          <w:szCs w:val="28"/>
        </w:rPr>
        <w:lastRenderedPageBreak/>
        <w:t xml:space="preserve">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AC20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6B4A9D" w:rsidRDefault="006B4A9D"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 xml:space="preserve">муниципального района Кармаскалинский район </w:t>
      </w:r>
      <w:r w:rsidR="00C2688B">
        <w:rPr>
          <w:rFonts w:ascii="Times New Roman" w:eastAsia="Calibri" w:hAnsi="Times New Roman" w:cs="Times New Roman"/>
          <w:color w:val="000000" w:themeColor="text1"/>
          <w:sz w:val="28"/>
          <w:szCs w:val="28"/>
        </w:rPr>
        <w:lastRenderedPageBreak/>
        <w:t>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lastRenderedPageBreak/>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513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w:t>
      </w:r>
      <w:r w:rsidR="00C2688B">
        <w:rPr>
          <w:rFonts w:ascii="Times New Roman" w:hAnsi="Times New Roman" w:cs="Times New Roman"/>
          <w:color w:val="000000" w:themeColor="text1"/>
          <w:sz w:val="28"/>
          <w:szCs w:val="28"/>
        </w:rPr>
        <w:lastRenderedPageBreak/>
        <w:t xml:space="preserve">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2F50F8">
        <w:rPr>
          <w:rFonts w:ascii="Times New Roman" w:eastAsia="Calibri" w:hAnsi="Times New Roman" w:cs="Times New Roman"/>
          <w:color w:val="000000" w:themeColor="text1"/>
          <w:sz w:val="28"/>
          <w:szCs w:val="28"/>
        </w:rPr>
        <w:lastRenderedPageBreak/>
        <w:t>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BE33FF">
        <w:rPr>
          <w:rFonts w:ascii="Times New Roman" w:hAnsi="Times New Roman" w:cs="Times New Roman"/>
          <w:b/>
          <w:color w:val="000000" w:themeColor="text1"/>
          <w:sz w:val="28"/>
          <w:szCs w:val="28"/>
        </w:rPr>
        <w:t>Старобабичевский сельсовет</w:t>
      </w:r>
      <w:r w:rsidR="00E16ACC">
        <w:rPr>
          <w:rFonts w:ascii="Times New Roman" w:hAnsi="Times New Roman" w:cs="Times New Roman"/>
          <w:b/>
          <w:color w:val="000000" w:themeColor="text1"/>
          <w:sz w:val="28"/>
          <w:szCs w:val="28"/>
        </w:rPr>
        <w:t xml:space="preserve"> </w:t>
      </w:r>
      <w:r w:rsid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BE33FF">
        <w:rPr>
          <w:rFonts w:ascii="Times New Roman" w:hAnsi="Times New Roman" w:cs="Times New Roman"/>
          <w:b/>
          <w:color w:val="000000" w:themeColor="text1"/>
          <w:sz w:val="28"/>
          <w:szCs w:val="28"/>
        </w:rPr>
        <w:t>Старобабичевский сельсовет</w:t>
      </w:r>
      <w:r w:rsidR="00E16ACC">
        <w:rPr>
          <w:rFonts w:ascii="Times New Roman" w:hAnsi="Times New Roman" w:cs="Times New Roman"/>
          <w:b/>
          <w:color w:val="000000" w:themeColor="text1"/>
          <w:sz w:val="28"/>
          <w:szCs w:val="28"/>
        </w:rPr>
        <w:t xml:space="preserve"> </w:t>
      </w:r>
      <w:r w:rsid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006B4A9D" w:rsidRPr="006B4A9D">
        <w:rPr>
          <w:rFonts w:ascii="Times New Roman" w:hAnsi="Times New Roman" w:cs="Times New Roman"/>
          <w:color w:val="000000" w:themeColor="text1"/>
          <w:sz w:val="28"/>
          <w:szCs w:val="28"/>
        </w:rPr>
        <w:t xml:space="preserve"> </w:t>
      </w:r>
      <w:r w:rsidR="006B4A9D">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6B4A9D">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006B4A9D">
        <w:rPr>
          <w:rFonts w:ascii="Times New Roman" w:eastAsia="Calibri" w:hAnsi="Times New Roman" w:cs="Times New Roman"/>
          <w:color w:val="000000" w:themeColor="text1"/>
          <w:sz w:val="28"/>
          <w:szCs w:val="28"/>
        </w:rPr>
        <w:t xml:space="preserve">на </w:t>
      </w:r>
      <w:r w:rsidRPr="002F50F8">
        <w:rPr>
          <w:rFonts w:ascii="Times New Roman" w:eastAsia="Calibri" w:hAnsi="Times New Roman" w:cs="Times New Roman"/>
          <w:color w:val="000000" w:themeColor="text1"/>
          <w:sz w:val="28"/>
          <w:szCs w:val="28"/>
        </w:rPr>
        <w:t>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lastRenderedPageBreak/>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w:t>
      </w:r>
      <w:r w:rsidRPr="002F50F8">
        <w:rPr>
          <w:rFonts w:ascii="Times New Roman" w:eastAsia="Calibri" w:hAnsi="Times New Roman" w:cs="Times New Roman"/>
          <w:color w:val="000000" w:themeColor="text1"/>
          <w:sz w:val="28"/>
          <w:szCs w:val="28"/>
        </w:rPr>
        <w:lastRenderedPageBreak/>
        <w:t xml:space="preserve">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11B6C">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w:t>
      </w:r>
      <w:r w:rsidRPr="002F50F8">
        <w:rPr>
          <w:rFonts w:ascii="Times New Roman" w:eastAsia="Calibri" w:hAnsi="Times New Roman" w:cs="Times New Roman"/>
          <w:color w:val="000000" w:themeColor="text1"/>
          <w:sz w:val="28"/>
          <w:szCs w:val="28"/>
        </w:rPr>
        <w:lastRenderedPageBreak/>
        <w:t xml:space="preserve">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Старобабичевский сельсовет</w:t>
      </w:r>
      <w:r w:rsidR="00E16ACC">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Pr="006A1C61">
        <w:rPr>
          <w:rFonts w:ascii="Times New Roman" w:hAnsi="Times New Roman" w:cs="Times New Roman"/>
          <w:color w:val="000000" w:themeColor="text1"/>
          <w:sz w:val="24"/>
          <w:szCs w:val="24"/>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8" w:name="P993"/>
      <w:bookmarkEnd w:id="18"/>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5"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lastRenderedPageBreak/>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lastRenderedPageBreak/>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19" w:name="P1044"/>
      <w:bookmarkEnd w:id="19"/>
      <w:r>
        <w:rPr>
          <w:rFonts w:ascii="Times New Roman" w:hAnsi="Times New Roman" w:cs="Times New Roman"/>
          <w:color w:val="000000" w:themeColor="text1"/>
          <w:sz w:val="24"/>
          <w:szCs w:val="24"/>
        </w:rPr>
        <w:t xml:space="preserve">Администрация </w:t>
      </w:r>
      <w:r w:rsidR="00C2688B">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Старобабичевский сельсовет</w:t>
      </w:r>
      <w:r w:rsidR="00E16ACC">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Pr>
          <w:rFonts w:ascii="Times New Roman" w:hAnsi="Times New Roman" w:cs="Times New Roman"/>
          <w:color w:val="000000" w:themeColor="text1"/>
          <w:sz w:val="24"/>
          <w:szCs w:val="24"/>
        </w:rPr>
        <w:t xml:space="preserve">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lastRenderedPageBreak/>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BE33FF">
          <w:headerReference w:type="default" r:id="rId26"/>
          <w:pgSz w:w="11906" w:h="16838"/>
          <w:pgMar w:top="709" w:right="707" w:bottom="1134"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EF3057" w:rsidRDefault="00F424A4" w:rsidP="00E67C1C">
            <w:pPr>
              <w:pStyle w:val="TableParagraph"/>
              <w:spacing w:line="254" w:lineRule="exact"/>
              <w:ind w:left="141"/>
              <w:rPr>
                <w:sz w:val="24"/>
                <w:highlight w:val="green"/>
                <w:lang w:val="ru-RU"/>
              </w:rPr>
            </w:pPr>
            <w:r w:rsidRPr="00EF3057">
              <w:rPr>
                <w:sz w:val="24"/>
                <w:highlight w:val="green"/>
                <w:lang w:val="ru-RU"/>
              </w:rPr>
              <w:t xml:space="preserve">Прием </w:t>
            </w:r>
            <w:r w:rsidR="008B01A4" w:rsidRPr="00EF3057">
              <w:rPr>
                <w:sz w:val="24"/>
                <w:highlight w:val="green"/>
                <w:lang w:val="ru-RU"/>
              </w:rPr>
              <w:t xml:space="preserve">заявления и </w:t>
            </w:r>
            <w:r w:rsidRPr="00EF3057">
              <w:rPr>
                <w:sz w:val="24"/>
                <w:highlight w:val="green"/>
                <w:lang w:val="ru-RU"/>
              </w:rPr>
              <w:t>документов</w:t>
            </w:r>
            <w:r w:rsidRPr="00EF3057">
              <w:rPr>
                <w:spacing w:val="8"/>
                <w:sz w:val="24"/>
                <w:highlight w:val="green"/>
                <w:lang w:val="ru-RU"/>
              </w:rPr>
              <w:t xml:space="preserve"> </w:t>
            </w:r>
            <w:r w:rsidRPr="00EF3057">
              <w:rPr>
                <w:spacing w:val="-4"/>
                <w:sz w:val="24"/>
                <w:highlight w:val="green"/>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поступлении</w:t>
            </w:r>
            <w:r w:rsidRPr="00EF3057">
              <w:rPr>
                <w:spacing w:val="3"/>
                <w:sz w:val="24"/>
                <w:highlight w:val="green"/>
              </w:rPr>
              <w:t xml:space="preserve"> </w:t>
            </w:r>
            <w:r w:rsidRPr="00EF3057">
              <w:rPr>
                <w:spacing w:val="-2"/>
                <w:sz w:val="24"/>
                <w:highlight w:val="green"/>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через РПГУ</w:t>
            </w:r>
            <w:r w:rsidRPr="00EF3057">
              <w:rPr>
                <w:spacing w:val="3"/>
                <w:sz w:val="24"/>
                <w:highlight w:val="green"/>
              </w:rPr>
              <w:t xml:space="preserve"> </w:t>
            </w:r>
            <w:r w:rsidRPr="00EF3057">
              <w:rPr>
                <w:sz w:val="24"/>
                <w:highlight w:val="green"/>
              </w:rPr>
              <w:t>‒</w:t>
            </w:r>
            <w:r w:rsidRPr="00EF3057">
              <w:rPr>
                <w:spacing w:val="1"/>
                <w:sz w:val="24"/>
                <w:highlight w:val="green"/>
              </w:rPr>
              <w:t xml:space="preserve"> </w:t>
            </w:r>
            <w:r w:rsidRPr="00EF3057">
              <w:rPr>
                <w:spacing w:val="-2"/>
                <w:sz w:val="24"/>
                <w:highlight w:val="green"/>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заявителю</w:t>
            </w:r>
            <w:r w:rsidRPr="00EF3057">
              <w:rPr>
                <w:spacing w:val="4"/>
                <w:sz w:val="24"/>
                <w:highlight w:val="green"/>
              </w:rPr>
              <w:t xml:space="preserve"> </w:t>
            </w:r>
            <w:r w:rsidRPr="00EF3057">
              <w:rPr>
                <w:spacing w:val="-2"/>
                <w:sz w:val="24"/>
                <w:highlight w:val="green"/>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сообщения</w:t>
            </w:r>
            <w:r w:rsidRPr="00EF3057">
              <w:rPr>
                <w:spacing w:val="3"/>
                <w:sz w:val="24"/>
                <w:highlight w:val="green"/>
              </w:rPr>
              <w:t xml:space="preserve"> </w:t>
            </w:r>
            <w:r w:rsidRPr="00EF3057">
              <w:rPr>
                <w:sz w:val="24"/>
                <w:highlight w:val="green"/>
              </w:rPr>
              <w:t>о</w:t>
            </w:r>
            <w:r w:rsidRPr="00EF3057">
              <w:rPr>
                <w:spacing w:val="3"/>
                <w:sz w:val="24"/>
                <w:highlight w:val="green"/>
              </w:rPr>
              <w:t xml:space="preserve"> </w:t>
            </w:r>
            <w:r w:rsidRPr="00EF3057">
              <w:rPr>
                <w:spacing w:val="-2"/>
                <w:sz w:val="24"/>
                <w:highlight w:val="green"/>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pacing w:val="-2"/>
                <w:sz w:val="24"/>
                <w:highlight w:val="green"/>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регистрация</w:t>
            </w:r>
            <w:r w:rsidRPr="00EF3057">
              <w:rPr>
                <w:spacing w:val="5"/>
                <w:sz w:val="24"/>
                <w:highlight w:val="green"/>
              </w:rPr>
              <w:t xml:space="preserve"> </w:t>
            </w:r>
            <w:r w:rsidRPr="00EF3057">
              <w:rPr>
                <w:sz w:val="24"/>
                <w:highlight w:val="green"/>
              </w:rPr>
              <w:t>заявления</w:t>
            </w:r>
            <w:r w:rsidRPr="00EF3057">
              <w:rPr>
                <w:spacing w:val="9"/>
                <w:sz w:val="24"/>
                <w:highlight w:val="green"/>
              </w:rPr>
              <w:t xml:space="preserve"> </w:t>
            </w:r>
            <w:r w:rsidRPr="00EF3057">
              <w:rPr>
                <w:spacing w:val="-10"/>
                <w:sz w:val="24"/>
                <w:highlight w:val="green"/>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системе</w:t>
            </w:r>
            <w:r w:rsidRPr="00EF3057">
              <w:rPr>
                <w:spacing w:val="2"/>
                <w:sz w:val="24"/>
                <w:highlight w:val="green"/>
              </w:rPr>
              <w:t xml:space="preserve"> </w:t>
            </w:r>
            <w:r w:rsidRPr="00EF3057">
              <w:rPr>
                <w:spacing w:val="-2"/>
                <w:sz w:val="24"/>
                <w:highlight w:val="green"/>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Pr="00EF3057" w:rsidRDefault="00F424A4" w:rsidP="00E67C1C">
            <w:pPr>
              <w:pStyle w:val="TableParagraph"/>
              <w:spacing w:line="255" w:lineRule="exact"/>
              <w:ind w:left="141"/>
              <w:rPr>
                <w:sz w:val="24"/>
                <w:highlight w:val="green"/>
              </w:rPr>
            </w:pPr>
            <w:r w:rsidRPr="00EF3057">
              <w:rPr>
                <w:sz w:val="24"/>
                <w:highlight w:val="green"/>
              </w:rPr>
              <w:t>(присвоение</w:t>
            </w:r>
            <w:r w:rsidRPr="00EF3057">
              <w:rPr>
                <w:spacing w:val="3"/>
                <w:sz w:val="24"/>
                <w:highlight w:val="green"/>
              </w:rPr>
              <w:t xml:space="preserve"> </w:t>
            </w:r>
            <w:r w:rsidRPr="00EF3057">
              <w:rPr>
                <w:sz w:val="24"/>
                <w:highlight w:val="green"/>
              </w:rPr>
              <w:t>номера</w:t>
            </w:r>
            <w:r w:rsidRPr="00EF3057">
              <w:rPr>
                <w:spacing w:val="3"/>
                <w:sz w:val="24"/>
                <w:highlight w:val="green"/>
              </w:rPr>
              <w:t xml:space="preserve"> </w:t>
            </w:r>
            <w:r w:rsidRPr="00EF3057">
              <w:rPr>
                <w:spacing w:val="-10"/>
                <w:sz w:val="24"/>
                <w:highlight w:val="green"/>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pacing w:val="-2"/>
                <w:sz w:val="24"/>
                <w:highlight w:val="green"/>
              </w:rPr>
              <w:t>датирование);</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назначение</w:t>
            </w:r>
            <w:r w:rsidRPr="00EF3057">
              <w:rPr>
                <w:spacing w:val="3"/>
                <w:sz w:val="24"/>
                <w:highlight w:val="green"/>
              </w:rPr>
              <w:t xml:space="preserve"> </w:t>
            </w:r>
            <w:r w:rsidRPr="00EF3057">
              <w:rPr>
                <w:spacing w:val="-2"/>
                <w:sz w:val="24"/>
                <w:highlight w:val="green"/>
              </w:rPr>
              <w:t>должностного</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2961" w:type="dxa"/>
            <w:tcBorders>
              <w:top w:val="nil"/>
              <w:bottom w:val="nil"/>
            </w:tcBorders>
          </w:tcPr>
          <w:p w:rsidR="00F424A4" w:rsidRPr="00EF3057" w:rsidRDefault="00E67C1C" w:rsidP="00E67C1C">
            <w:pPr>
              <w:pStyle w:val="TableParagraph"/>
              <w:spacing w:line="256" w:lineRule="exact"/>
              <w:ind w:left="141"/>
              <w:rPr>
                <w:sz w:val="24"/>
                <w:highlight w:val="green"/>
                <w:lang w:val="ru-RU"/>
              </w:rPr>
            </w:pPr>
            <w:r w:rsidRPr="00EF3057">
              <w:rPr>
                <w:sz w:val="24"/>
                <w:highlight w:val="green"/>
              </w:rPr>
              <w:t xml:space="preserve">лица </w:t>
            </w:r>
            <w:r w:rsidRPr="00EF3057">
              <w:rPr>
                <w:sz w:val="24"/>
                <w:highlight w:val="green"/>
                <w:lang w:val="ru-RU"/>
              </w:rPr>
              <w:t xml:space="preserve">Администарции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посредством</w:t>
            </w:r>
            <w:r>
              <w:rPr>
                <w:spacing w:val="5"/>
                <w:sz w:val="24"/>
              </w:rPr>
              <w:t xml:space="preserve"> </w:t>
            </w:r>
            <w:r>
              <w:rPr>
                <w:spacing w:val="-2"/>
                <w:sz w:val="24"/>
              </w:rPr>
              <w:t>Портала</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z w:val="24"/>
                <w:highlight w:val="green"/>
              </w:rPr>
              <w:t>(далее</w:t>
            </w:r>
            <w:r w:rsidRPr="00EF3057">
              <w:rPr>
                <w:spacing w:val="4"/>
                <w:sz w:val="24"/>
                <w:highlight w:val="green"/>
              </w:rPr>
              <w:t xml:space="preserve"> </w:t>
            </w:r>
            <w:r w:rsidRPr="00EF3057">
              <w:rPr>
                <w:spacing w:val="-10"/>
                <w:sz w:val="24"/>
                <w:highlight w:val="green"/>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z w:val="24"/>
                <w:highlight w:val="green"/>
              </w:rPr>
              <w:t>лицо,</w:t>
            </w:r>
            <w:r w:rsidRPr="00EF3057">
              <w:rPr>
                <w:spacing w:val="5"/>
                <w:sz w:val="24"/>
                <w:highlight w:val="green"/>
              </w:rPr>
              <w:t xml:space="preserve"> </w:t>
            </w:r>
            <w:r w:rsidRPr="00EF3057">
              <w:rPr>
                <w:sz w:val="24"/>
                <w:highlight w:val="green"/>
              </w:rPr>
              <w:t>ответственное</w:t>
            </w:r>
            <w:r w:rsidRPr="00EF3057">
              <w:rPr>
                <w:spacing w:val="2"/>
                <w:sz w:val="24"/>
                <w:highlight w:val="green"/>
              </w:rPr>
              <w:t xml:space="preserve"> </w:t>
            </w:r>
            <w:r w:rsidRPr="00EF3057">
              <w:rPr>
                <w:spacing w:val="-5"/>
                <w:sz w:val="24"/>
                <w:highlight w:val="green"/>
              </w:rPr>
              <w:t>за</w:t>
            </w:r>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муниципальных</w:t>
            </w:r>
            <w:r>
              <w:rPr>
                <w:spacing w:val="7"/>
                <w:sz w:val="24"/>
              </w:rPr>
              <w:t xml:space="preserve"> </w:t>
            </w:r>
            <w:r>
              <w:rPr>
                <w:spacing w:val="-4"/>
                <w:sz w:val="24"/>
              </w:rPr>
              <w:t>услуг</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pacing w:val="-2"/>
                <w:sz w:val="24"/>
                <w:highlight w:val="green"/>
              </w:rPr>
              <w:t>предоставление</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(функций)</w:t>
            </w:r>
            <w:r>
              <w:rPr>
                <w:spacing w:val="2"/>
                <w:sz w:val="24"/>
              </w:rPr>
              <w:t xml:space="preserve"> </w:t>
            </w:r>
            <w:r>
              <w:rPr>
                <w:spacing w:val="-2"/>
                <w:sz w:val="24"/>
              </w:rPr>
              <w:t>Республики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lang w:val="ru-RU"/>
              </w:rPr>
            </w:pPr>
            <w:r w:rsidRPr="00EF3057">
              <w:rPr>
                <w:sz w:val="24"/>
                <w:highlight w:val="green"/>
                <w:lang w:val="ru-RU"/>
              </w:rPr>
              <w:t>муниципальной</w:t>
            </w:r>
            <w:r w:rsidRPr="00EF3057">
              <w:rPr>
                <w:spacing w:val="13"/>
                <w:sz w:val="24"/>
                <w:highlight w:val="green"/>
              </w:rPr>
              <w:t xml:space="preserve"> </w:t>
            </w:r>
            <w:r w:rsidRPr="00EF3057">
              <w:rPr>
                <w:spacing w:val="-2"/>
                <w:sz w:val="24"/>
                <w:highlight w:val="green"/>
              </w:rPr>
              <w:t>услуги</w:t>
            </w:r>
            <w:r w:rsidRPr="00EF3057">
              <w:rPr>
                <w:spacing w:val="-2"/>
                <w:sz w:val="24"/>
                <w:highlight w:val="green"/>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Башкортостан</w:t>
            </w:r>
            <w:r>
              <w:rPr>
                <w:spacing w:val="6"/>
                <w:sz w:val="24"/>
              </w:rPr>
              <w:t xml:space="preserve"> </w:t>
            </w:r>
            <w:r>
              <w:rPr>
                <w:sz w:val="24"/>
              </w:rPr>
              <w:t>(далее</w:t>
            </w:r>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2961" w:type="dxa"/>
            <w:tcBorders>
              <w:top w:val="nil"/>
              <w:bottom w:val="nil"/>
            </w:tcBorders>
          </w:tcPr>
          <w:p w:rsidR="00520F30" w:rsidRPr="00EF3057" w:rsidRDefault="00520F30" w:rsidP="00520F30">
            <w:pPr>
              <w:pStyle w:val="TableParagraph"/>
              <w:spacing w:line="256" w:lineRule="exact"/>
              <w:rPr>
                <w:sz w:val="24"/>
                <w:highlight w:val="green"/>
              </w:rPr>
            </w:pPr>
            <w:r w:rsidRPr="00EF3057">
              <w:rPr>
                <w:sz w:val="24"/>
                <w:highlight w:val="green"/>
              </w:rPr>
              <w:t>,</w:t>
            </w:r>
            <w:r w:rsidRPr="00EF3057">
              <w:rPr>
                <w:spacing w:val="2"/>
                <w:sz w:val="24"/>
                <w:highlight w:val="green"/>
              </w:rPr>
              <w:t xml:space="preserve"> </w:t>
            </w:r>
            <w:r w:rsidRPr="00EF3057">
              <w:rPr>
                <w:sz w:val="24"/>
                <w:highlight w:val="green"/>
              </w:rPr>
              <w:t>и</w:t>
            </w:r>
            <w:r w:rsidRPr="00EF3057">
              <w:rPr>
                <w:spacing w:val="5"/>
                <w:sz w:val="24"/>
                <w:highlight w:val="green"/>
              </w:rPr>
              <w:t xml:space="preserve"> </w:t>
            </w:r>
            <w:r w:rsidRPr="00EF3057">
              <w:rPr>
                <w:sz w:val="24"/>
                <w:highlight w:val="green"/>
              </w:rPr>
              <w:t>передача</w:t>
            </w:r>
            <w:r w:rsidRPr="00EF3057">
              <w:rPr>
                <w:spacing w:val="7"/>
                <w:sz w:val="24"/>
                <w:highlight w:val="green"/>
              </w:rPr>
              <w:t xml:space="preserve"> </w:t>
            </w:r>
            <w:r w:rsidRPr="00EF3057">
              <w:rPr>
                <w:spacing w:val="-5"/>
                <w:sz w:val="24"/>
                <w:highlight w:val="green"/>
              </w:rPr>
              <w:t>ему</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2961" w:type="dxa"/>
            <w:tcBorders>
              <w:top w:val="nil"/>
              <w:bottom w:val="nil"/>
            </w:tcBorders>
          </w:tcPr>
          <w:p w:rsidR="00520F30" w:rsidRPr="00EF3057" w:rsidRDefault="00520F30" w:rsidP="00520F30">
            <w:pPr>
              <w:pStyle w:val="TableParagraph"/>
              <w:spacing w:line="259" w:lineRule="exact"/>
              <w:ind w:left="141"/>
              <w:rPr>
                <w:sz w:val="24"/>
                <w:highlight w:val="green"/>
              </w:rPr>
            </w:pPr>
            <w:r w:rsidRPr="00EF3057">
              <w:rPr>
                <w:spacing w:val="-2"/>
                <w:sz w:val="24"/>
                <w:highlight w:val="green"/>
              </w:rPr>
              <w:t>документов;</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2961" w:type="dxa"/>
            <w:tcBorders>
              <w:top w:val="nil"/>
              <w:bottom w:val="nil"/>
            </w:tcBorders>
          </w:tcPr>
          <w:p w:rsidR="00520F30" w:rsidRPr="00EF3057" w:rsidRDefault="00520F30" w:rsidP="00520F30">
            <w:pPr>
              <w:pStyle w:val="TableParagraph"/>
              <w:spacing w:line="270" w:lineRule="exact"/>
              <w:ind w:left="141"/>
              <w:rPr>
                <w:sz w:val="24"/>
                <w:highlight w:val="green"/>
              </w:rPr>
            </w:pPr>
            <w:r w:rsidRPr="00EF3057">
              <w:rPr>
                <w:sz w:val="24"/>
                <w:highlight w:val="green"/>
              </w:rPr>
              <w:t>отказ</w:t>
            </w:r>
            <w:r w:rsidRPr="00EF3057">
              <w:rPr>
                <w:spacing w:val="4"/>
                <w:sz w:val="24"/>
                <w:highlight w:val="green"/>
              </w:rPr>
              <w:t xml:space="preserve"> </w:t>
            </w:r>
            <w:r w:rsidRPr="00EF3057">
              <w:rPr>
                <w:sz w:val="24"/>
                <w:highlight w:val="green"/>
              </w:rPr>
              <w:t>в</w:t>
            </w:r>
            <w:r w:rsidRPr="00EF3057">
              <w:rPr>
                <w:spacing w:val="2"/>
                <w:sz w:val="24"/>
                <w:highlight w:val="green"/>
              </w:rPr>
              <w:t xml:space="preserve"> </w:t>
            </w:r>
            <w:r w:rsidRPr="00EF3057">
              <w:rPr>
                <w:sz w:val="24"/>
                <w:highlight w:val="green"/>
              </w:rPr>
              <w:t>приеме</w:t>
            </w:r>
            <w:r w:rsidRPr="00EF3057">
              <w:rPr>
                <w:spacing w:val="2"/>
                <w:sz w:val="24"/>
                <w:highlight w:val="green"/>
              </w:rPr>
              <w:t xml:space="preserve"> </w:t>
            </w:r>
            <w:r w:rsidRPr="00EF3057">
              <w:rPr>
                <w:spacing w:val="-2"/>
                <w:sz w:val="24"/>
                <w:highlight w:val="green"/>
              </w:rPr>
              <w:t>документов:</w:t>
            </w:r>
          </w:p>
          <w:p w:rsidR="00520F30" w:rsidRPr="00EF3057" w:rsidRDefault="00520F30" w:rsidP="00520F30">
            <w:pPr>
              <w:pStyle w:val="TableParagraph"/>
              <w:numPr>
                <w:ilvl w:val="0"/>
                <w:numId w:val="2"/>
              </w:numPr>
              <w:tabs>
                <w:tab w:val="left" w:pos="708"/>
                <w:tab w:val="left" w:pos="709"/>
              </w:tabs>
              <w:ind w:right="154" w:firstLine="0"/>
              <w:rPr>
                <w:sz w:val="24"/>
                <w:highlight w:val="green"/>
                <w:lang w:val="ru-RU"/>
              </w:rPr>
            </w:pPr>
            <w:r w:rsidRPr="00EF3057">
              <w:rPr>
                <w:sz w:val="24"/>
                <w:highlight w:val="green"/>
                <w:lang w:val="ru-RU"/>
              </w:rPr>
              <w:t>в случае личного обращения в Администрацию по</w:t>
            </w:r>
            <w:r w:rsidRPr="00EF3057">
              <w:rPr>
                <w:spacing w:val="-8"/>
                <w:sz w:val="24"/>
                <w:highlight w:val="green"/>
                <w:lang w:val="ru-RU"/>
              </w:rPr>
              <w:t xml:space="preserve"> </w:t>
            </w:r>
            <w:r w:rsidRPr="00EF3057">
              <w:rPr>
                <w:sz w:val="24"/>
                <w:highlight w:val="green"/>
                <w:lang w:val="ru-RU"/>
              </w:rPr>
              <w:t>основаниям,</w:t>
            </w:r>
            <w:r w:rsidRPr="00EF3057">
              <w:rPr>
                <w:spacing w:val="-2"/>
                <w:sz w:val="24"/>
                <w:highlight w:val="green"/>
                <w:lang w:val="ru-RU"/>
              </w:rPr>
              <w:t xml:space="preserve"> </w:t>
            </w:r>
            <w:r w:rsidRPr="00EF3057">
              <w:rPr>
                <w:sz w:val="24"/>
                <w:highlight w:val="green"/>
                <w:lang w:val="ru-RU"/>
              </w:rPr>
              <w:t>указанным</w:t>
            </w:r>
            <w:r w:rsidRPr="00EF3057">
              <w:rPr>
                <w:spacing w:val="-7"/>
                <w:sz w:val="24"/>
                <w:highlight w:val="green"/>
                <w:lang w:val="ru-RU"/>
              </w:rPr>
              <w:t xml:space="preserve"> </w:t>
            </w:r>
            <w:r w:rsidRPr="00EF3057">
              <w:rPr>
                <w:sz w:val="24"/>
                <w:highlight w:val="green"/>
                <w:lang w:val="ru-RU"/>
              </w:rPr>
              <w:t xml:space="preserve">в пункте 2.13 </w:t>
            </w:r>
            <w:r w:rsidRPr="00EF3057">
              <w:rPr>
                <w:spacing w:val="-2"/>
                <w:sz w:val="24"/>
                <w:highlight w:val="green"/>
                <w:lang w:val="ru-RU"/>
              </w:rPr>
              <w:t xml:space="preserve">Административного </w:t>
            </w:r>
            <w:r w:rsidRPr="00EF3057">
              <w:rPr>
                <w:sz w:val="24"/>
                <w:highlight w:val="green"/>
                <w:lang w:val="ru-RU"/>
              </w:rPr>
              <w:t>регламента – в устной</w:t>
            </w:r>
          </w:p>
          <w:p w:rsidR="00520F30" w:rsidRPr="00EF3057" w:rsidRDefault="00520F30" w:rsidP="00520F30">
            <w:pPr>
              <w:pStyle w:val="TableParagraph"/>
              <w:ind w:left="141"/>
              <w:rPr>
                <w:sz w:val="24"/>
                <w:highlight w:val="green"/>
              </w:rPr>
            </w:pPr>
            <w:r w:rsidRPr="00EF3057">
              <w:rPr>
                <w:sz w:val="24"/>
                <w:highlight w:val="green"/>
                <w:lang w:val="ru-RU"/>
              </w:rPr>
              <w:t xml:space="preserve">форме или в письменной форме (по требованию </w:t>
            </w:r>
            <w:r w:rsidRPr="00EF3057">
              <w:rPr>
                <w:spacing w:val="-2"/>
                <w:sz w:val="24"/>
                <w:highlight w:val="green"/>
                <w:lang w:val="ru-RU"/>
              </w:rPr>
              <w:t xml:space="preserve">заявителя/представителя), </w:t>
            </w:r>
            <w:r w:rsidRPr="00EF3057">
              <w:rPr>
                <w:sz w:val="24"/>
                <w:highlight w:val="green"/>
                <w:lang w:val="ru-RU"/>
              </w:rPr>
              <w:t xml:space="preserve">оформленное согласно приложению </w:t>
            </w:r>
            <w:r w:rsidRPr="00EF3057">
              <w:rPr>
                <w:sz w:val="24"/>
                <w:highlight w:val="green"/>
              </w:rPr>
              <w:t xml:space="preserve">№ </w:t>
            </w:r>
            <w:r w:rsidRPr="00EF3057">
              <w:rPr>
                <w:sz w:val="24"/>
                <w:highlight w:val="green"/>
                <w:lang w:val="ru-RU"/>
              </w:rPr>
              <w:t xml:space="preserve">4 </w:t>
            </w:r>
            <w:r w:rsidR="008B01A4" w:rsidRPr="00EF3057">
              <w:rPr>
                <w:sz w:val="24"/>
                <w:highlight w:val="green"/>
                <w:lang w:val="ru-RU"/>
              </w:rPr>
              <w:t xml:space="preserve">к </w:t>
            </w:r>
            <w:r w:rsidRPr="00EF3057">
              <w:rPr>
                <w:spacing w:val="-2"/>
                <w:sz w:val="24"/>
                <w:highlight w:val="green"/>
              </w:rPr>
              <w:t xml:space="preserve">Административному </w:t>
            </w:r>
            <w:r w:rsidRPr="00EF3057">
              <w:rPr>
                <w:sz w:val="24"/>
                <w:highlight w:val="green"/>
              </w:rPr>
              <w:t>регламенту, которое</w:t>
            </w:r>
          </w:p>
          <w:p w:rsidR="00520F30" w:rsidRPr="00EF3057" w:rsidRDefault="00520F30" w:rsidP="00520F30">
            <w:pPr>
              <w:pStyle w:val="TableParagraph"/>
              <w:ind w:left="141"/>
              <w:rPr>
                <w:sz w:val="24"/>
                <w:highlight w:val="green"/>
              </w:rPr>
            </w:pPr>
            <w:r w:rsidRPr="00EF3057">
              <w:rPr>
                <w:sz w:val="24"/>
                <w:highlight w:val="green"/>
              </w:rPr>
              <w:t>вручается незамедлительно заявителю</w:t>
            </w:r>
            <w:r w:rsidRPr="00EF3057">
              <w:rPr>
                <w:spacing w:val="4"/>
                <w:sz w:val="24"/>
                <w:highlight w:val="green"/>
              </w:rPr>
              <w:t xml:space="preserve"> </w:t>
            </w:r>
            <w:r w:rsidRPr="00EF3057">
              <w:rPr>
                <w:spacing w:val="-2"/>
                <w:sz w:val="24"/>
                <w:highlight w:val="green"/>
              </w:rPr>
              <w:t>(представителю);</w:t>
            </w:r>
          </w:p>
          <w:p w:rsidR="00520F30" w:rsidRPr="00EF3057" w:rsidRDefault="00520F30" w:rsidP="00520F30">
            <w:pPr>
              <w:pStyle w:val="TableParagraph"/>
              <w:numPr>
                <w:ilvl w:val="0"/>
                <w:numId w:val="2"/>
              </w:numPr>
              <w:tabs>
                <w:tab w:val="left" w:pos="708"/>
                <w:tab w:val="left" w:pos="709"/>
              </w:tabs>
              <w:spacing w:before="2"/>
              <w:ind w:right="157" w:firstLine="0"/>
              <w:rPr>
                <w:sz w:val="24"/>
                <w:highlight w:val="green"/>
                <w:lang w:val="ru-RU"/>
              </w:rPr>
            </w:pPr>
            <w:r w:rsidRPr="00EF3057">
              <w:rPr>
                <w:sz w:val="24"/>
                <w:highlight w:val="green"/>
                <w:lang w:val="ru-RU"/>
              </w:rPr>
              <w:t>в случае почтового отправления</w:t>
            </w:r>
            <w:r w:rsidRPr="00EF3057">
              <w:rPr>
                <w:spacing w:val="-9"/>
                <w:sz w:val="24"/>
                <w:highlight w:val="green"/>
                <w:lang w:val="ru-RU"/>
              </w:rPr>
              <w:t xml:space="preserve"> </w:t>
            </w:r>
            <w:r w:rsidRPr="00EF3057">
              <w:rPr>
                <w:sz w:val="24"/>
                <w:highlight w:val="green"/>
                <w:lang w:val="ru-RU"/>
              </w:rPr>
              <w:t>по</w:t>
            </w:r>
            <w:r w:rsidRPr="00EF3057">
              <w:rPr>
                <w:spacing w:val="-9"/>
                <w:sz w:val="24"/>
                <w:highlight w:val="green"/>
                <w:lang w:val="ru-RU"/>
              </w:rPr>
              <w:t xml:space="preserve"> </w:t>
            </w:r>
            <w:r w:rsidRPr="00EF3057">
              <w:rPr>
                <w:sz w:val="24"/>
                <w:highlight w:val="green"/>
                <w:lang w:val="ru-RU"/>
              </w:rPr>
              <w:t xml:space="preserve">основаниям, указанным в пункте 2.13 </w:t>
            </w:r>
            <w:r w:rsidRPr="00EF3057">
              <w:rPr>
                <w:spacing w:val="-2"/>
                <w:sz w:val="24"/>
                <w:highlight w:val="green"/>
                <w:lang w:val="ru-RU"/>
              </w:rPr>
              <w:t xml:space="preserve">Административного </w:t>
            </w:r>
            <w:r w:rsidRPr="00EF3057">
              <w:rPr>
                <w:sz w:val="24"/>
                <w:highlight w:val="green"/>
                <w:lang w:val="ru-RU"/>
              </w:rPr>
              <w:t>регламента – в письменной форме согласно</w:t>
            </w:r>
          </w:p>
          <w:p w:rsidR="00520F30" w:rsidRPr="00EF3057" w:rsidRDefault="00520F30" w:rsidP="00520F30">
            <w:pPr>
              <w:pStyle w:val="TableParagraph"/>
              <w:ind w:left="141" w:right="224"/>
              <w:rPr>
                <w:sz w:val="24"/>
                <w:highlight w:val="green"/>
                <w:lang w:val="ru-RU"/>
              </w:rPr>
            </w:pPr>
            <w:r w:rsidRPr="00EF3057">
              <w:rPr>
                <w:sz w:val="24"/>
                <w:highlight w:val="green"/>
                <w:lang w:val="ru-RU"/>
              </w:rPr>
              <w:t xml:space="preserve">приложению № 4 </w:t>
            </w:r>
            <w:r w:rsidRPr="00EF3057">
              <w:rPr>
                <w:spacing w:val="-2"/>
                <w:sz w:val="24"/>
                <w:highlight w:val="green"/>
                <w:lang w:val="ru-RU"/>
              </w:rPr>
              <w:t xml:space="preserve">Административному </w:t>
            </w:r>
            <w:r w:rsidRPr="00EF3057">
              <w:rPr>
                <w:sz w:val="24"/>
                <w:highlight w:val="green"/>
                <w:lang w:val="ru-RU"/>
              </w:rPr>
              <w:t>регламенту,</w:t>
            </w:r>
            <w:r w:rsidRPr="00EF3057">
              <w:rPr>
                <w:spacing w:val="-15"/>
                <w:sz w:val="24"/>
                <w:highlight w:val="green"/>
                <w:lang w:val="ru-RU"/>
              </w:rPr>
              <w:t xml:space="preserve"> </w:t>
            </w:r>
            <w:r w:rsidRPr="00EF3057">
              <w:rPr>
                <w:sz w:val="24"/>
                <w:highlight w:val="green"/>
                <w:lang w:val="ru-RU"/>
              </w:rPr>
              <w:t xml:space="preserve">направленное на адрес, указанный в </w:t>
            </w:r>
            <w:r w:rsidRPr="00EF3057">
              <w:rPr>
                <w:spacing w:val="-2"/>
                <w:sz w:val="24"/>
                <w:highlight w:val="green"/>
                <w:lang w:val="ru-RU"/>
              </w:rPr>
              <w:t>заявлении;</w:t>
            </w:r>
          </w:p>
          <w:p w:rsidR="00520F30" w:rsidRPr="00EF3057" w:rsidRDefault="00520F30" w:rsidP="00520F30">
            <w:pPr>
              <w:pStyle w:val="TableParagraph"/>
              <w:numPr>
                <w:ilvl w:val="0"/>
                <w:numId w:val="2"/>
              </w:numPr>
              <w:tabs>
                <w:tab w:val="left" w:pos="708"/>
                <w:tab w:val="left" w:pos="709"/>
              </w:tabs>
              <w:ind w:right="466" w:firstLine="0"/>
              <w:rPr>
                <w:sz w:val="24"/>
                <w:highlight w:val="green"/>
                <w:lang w:val="ru-RU"/>
              </w:rPr>
            </w:pPr>
            <w:r w:rsidRPr="00EF3057">
              <w:rPr>
                <w:sz w:val="24"/>
                <w:highlight w:val="green"/>
                <w:lang w:val="ru-RU"/>
              </w:rPr>
              <w:t>в</w:t>
            </w:r>
            <w:r w:rsidRPr="00EF3057">
              <w:rPr>
                <w:spacing w:val="-4"/>
                <w:sz w:val="24"/>
                <w:highlight w:val="green"/>
                <w:lang w:val="ru-RU"/>
              </w:rPr>
              <w:t xml:space="preserve"> </w:t>
            </w:r>
            <w:r w:rsidRPr="00EF3057">
              <w:rPr>
                <w:sz w:val="24"/>
                <w:highlight w:val="green"/>
                <w:lang w:val="ru-RU"/>
              </w:rPr>
              <w:t>случае</w:t>
            </w:r>
            <w:r w:rsidRPr="00EF3057">
              <w:rPr>
                <w:spacing w:val="-2"/>
                <w:sz w:val="24"/>
                <w:highlight w:val="green"/>
                <w:lang w:val="ru-RU"/>
              </w:rPr>
              <w:t xml:space="preserve"> </w:t>
            </w:r>
            <w:r w:rsidRPr="00EF3057">
              <w:rPr>
                <w:sz w:val="24"/>
                <w:highlight w:val="green"/>
                <w:lang w:val="ru-RU"/>
              </w:rPr>
              <w:t>обращения посредством РПГУ по основаниям,</w:t>
            </w:r>
            <w:r w:rsidRPr="00EF3057">
              <w:rPr>
                <w:spacing w:val="-8"/>
                <w:sz w:val="24"/>
                <w:highlight w:val="green"/>
                <w:lang w:val="ru-RU"/>
              </w:rPr>
              <w:t xml:space="preserve"> </w:t>
            </w:r>
            <w:r w:rsidRPr="00EF3057">
              <w:rPr>
                <w:sz w:val="24"/>
                <w:highlight w:val="green"/>
                <w:lang w:val="ru-RU"/>
              </w:rPr>
              <w:t>указанным</w:t>
            </w:r>
            <w:r w:rsidRPr="00EF3057">
              <w:rPr>
                <w:spacing w:val="-12"/>
                <w:sz w:val="24"/>
                <w:highlight w:val="green"/>
                <w:lang w:val="ru-RU"/>
              </w:rPr>
              <w:t xml:space="preserve"> </w:t>
            </w:r>
            <w:r w:rsidRPr="00EF3057">
              <w:rPr>
                <w:sz w:val="24"/>
                <w:highlight w:val="green"/>
                <w:lang w:val="ru-RU"/>
              </w:rPr>
              <w:t xml:space="preserve">в пунктах </w:t>
            </w:r>
            <w:r w:rsidRPr="00EF3057">
              <w:rPr>
                <w:sz w:val="24"/>
                <w:highlight w:val="green"/>
                <w:lang w:val="ru-RU"/>
              </w:rPr>
              <w:lastRenderedPageBreak/>
              <w:t xml:space="preserve">2.13, 2.13.1 </w:t>
            </w:r>
            <w:r w:rsidRPr="00EF3057">
              <w:rPr>
                <w:spacing w:val="-2"/>
                <w:sz w:val="24"/>
                <w:highlight w:val="green"/>
                <w:lang w:val="ru-RU"/>
              </w:rPr>
              <w:t xml:space="preserve">Административного </w:t>
            </w:r>
            <w:r w:rsidRPr="00EF3057">
              <w:rPr>
                <w:sz w:val="24"/>
                <w:highlight w:val="green"/>
                <w:lang w:val="ru-RU"/>
              </w:rPr>
              <w:t>регламента, – в форме электронного</w:t>
            </w:r>
            <w:r w:rsidRPr="00EF3057">
              <w:rPr>
                <w:spacing w:val="4"/>
                <w:sz w:val="24"/>
                <w:highlight w:val="green"/>
                <w:lang w:val="ru-RU"/>
              </w:rPr>
              <w:t xml:space="preserve"> </w:t>
            </w:r>
            <w:r w:rsidRPr="00EF3057">
              <w:rPr>
                <w:spacing w:val="-2"/>
                <w:sz w:val="24"/>
                <w:highlight w:val="green"/>
                <w:lang w:val="ru-RU"/>
              </w:rPr>
              <w:t>документа,</w:t>
            </w:r>
          </w:p>
          <w:p w:rsidR="00520F30" w:rsidRPr="00EF3057" w:rsidRDefault="00520F30" w:rsidP="00520F30">
            <w:pPr>
              <w:pStyle w:val="TableParagraph"/>
              <w:spacing w:line="256" w:lineRule="exact"/>
              <w:ind w:left="141"/>
              <w:rPr>
                <w:spacing w:val="-2"/>
                <w:sz w:val="24"/>
                <w:highlight w:val="green"/>
                <w:lang w:val="ru-RU"/>
              </w:rPr>
            </w:pPr>
            <w:r w:rsidRPr="00EF3057">
              <w:rPr>
                <w:sz w:val="24"/>
                <w:highlight w:val="green"/>
                <w:lang w:val="ru-RU"/>
              </w:rPr>
              <w:t>направленного</w:t>
            </w:r>
            <w:r w:rsidRPr="00EF3057">
              <w:rPr>
                <w:spacing w:val="3"/>
                <w:sz w:val="24"/>
                <w:highlight w:val="green"/>
                <w:lang w:val="ru-RU"/>
              </w:rPr>
              <w:t xml:space="preserve"> </w:t>
            </w:r>
            <w:r w:rsidRPr="00EF3057">
              <w:rPr>
                <w:sz w:val="24"/>
                <w:highlight w:val="green"/>
                <w:lang w:val="ru-RU"/>
              </w:rPr>
              <w:t>в</w:t>
            </w:r>
            <w:r w:rsidRPr="00EF3057">
              <w:rPr>
                <w:spacing w:val="3"/>
                <w:sz w:val="24"/>
                <w:highlight w:val="green"/>
                <w:lang w:val="ru-RU"/>
              </w:rPr>
              <w:t xml:space="preserve"> </w:t>
            </w:r>
            <w:r w:rsidR="00C835AB" w:rsidRPr="00EF3057">
              <w:rPr>
                <w:spacing w:val="-2"/>
                <w:sz w:val="24"/>
                <w:highlight w:val="green"/>
                <w:lang w:val="ru-RU"/>
              </w:rPr>
              <w:t>«Л</w:t>
            </w:r>
            <w:r w:rsidRPr="00EF3057">
              <w:rPr>
                <w:spacing w:val="-2"/>
                <w:sz w:val="24"/>
                <w:highlight w:val="green"/>
                <w:lang w:val="ru-RU"/>
              </w:rPr>
              <w:t>ичный</w:t>
            </w:r>
          </w:p>
          <w:p w:rsidR="00520F30" w:rsidRPr="00EF3057" w:rsidRDefault="00520F30" w:rsidP="00520F30">
            <w:pPr>
              <w:pStyle w:val="TableParagraph"/>
              <w:spacing w:line="256" w:lineRule="exact"/>
              <w:ind w:left="141"/>
              <w:rPr>
                <w:sz w:val="24"/>
                <w:highlight w:val="green"/>
                <w:lang w:val="ru-RU"/>
              </w:rPr>
            </w:pPr>
            <w:r w:rsidRPr="00EF3057">
              <w:rPr>
                <w:sz w:val="24"/>
                <w:highlight w:val="green"/>
                <w:lang w:val="ru-RU"/>
              </w:rPr>
              <w:t>кабинет</w:t>
            </w:r>
            <w:r w:rsidR="00C835AB" w:rsidRPr="00EF3057">
              <w:rPr>
                <w:sz w:val="24"/>
                <w:highlight w:val="green"/>
                <w:lang w:val="ru-RU"/>
              </w:rPr>
              <w:t>»</w:t>
            </w:r>
            <w:r w:rsidRPr="00EF3057">
              <w:rPr>
                <w:spacing w:val="4"/>
                <w:sz w:val="24"/>
                <w:highlight w:val="green"/>
                <w:lang w:val="ru-RU"/>
              </w:rPr>
              <w:t xml:space="preserve"> </w:t>
            </w:r>
            <w:r w:rsidRPr="00EF3057">
              <w:rPr>
                <w:sz w:val="24"/>
                <w:highlight w:val="green"/>
                <w:lang w:val="ru-RU"/>
              </w:rPr>
              <w:t>заявителя</w:t>
            </w:r>
            <w:r w:rsidRPr="00EF3057">
              <w:rPr>
                <w:spacing w:val="4"/>
                <w:sz w:val="24"/>
                <w:highlight w:val="green"/>
                <w:lang w:val="ru-RU"/>
              </w:rPr>
              <w:t xml:space="preserve"> </w:t>
            </w:r>
            <w:r w:rsidRPr="00EF3057">
              <w:rPr>
                <w:sz w:val="24"/>
                <w:highlight w:val="green"/>
                <w:lang w:val="ru-RU"/>
              </w:rPr>
              <w:t>на</w:t>
            </w:r>
            <w:r w:rsidRPr="00EF3057">
              <w:rPr>
                <w:spacing w:val="3"/>
                <w:sz w:val="24"/>
                <w:highlight w:val="green"/>
                <w:lang w:val="ru-RU"/>
              </w:rPr>
              <w:t xml:space="preserve"> </w:t>
            </w:r>
            <w:r w:rsidRPr="00EF3057">
              <w:rPr>
                <w:spacing w:val="-4"/>
                <w:sz w:val="24"/>
                <w:highlight w:val="green"/>
                <w:lang w:val="ru-RU"/>
              </w:rPr>
              <w:t>РПГУ</w:t>
            </w:r>
            <w:bookmarkStart w:id="20" w:name="_GoBack"/>
            <w:bookmarkEnd w:id="20"/>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 xml:space="preserve">Пакет зарегистрирован- </w:t>
            </w:r>
            <w:r w:rsidRPr="00F424A4">
              <w:rPr>
                <w:sz w:val="24"/>
                <w:lang w:val="ru-RU"/>
              </w:rPr>
              <w:t>ных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1 рабочий</w:t>
            </w:r>
            <w:r>
              <w:rPr>
                <w:spacing w:val="2"/>
                <w:sz w:val="24"/>
              </w:rPr>
              <w:t xml:space="preserve"> </w:t>
            </w:r>
            <w:r>
              <w:rPr>
                <w:spacing w:val="-4"/>
                <w:sz w:val="24"/>
              </w:rPr>
              <w:t>день</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r>
              <w:rPr>
                <w:spacing w:val="-2"/>
                <w:sz w:val="24"/>
              </w:rPr>
              <w:t>Административного регламента</w:t>
            </w:r>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r>
              <w:rPr>
                <w:spacing w:val="-2"/>
                <w:sz w:val="24"/>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зарегистрирова </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7"/>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r>
              <w:rPr>
                <w:spacing w:val="-2"/>
                <w:sz w:val="24"/>
              </w:rPr>
              <w:t>услуги</w:t>
            </w:r>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межведомствен </w:t>
            </w:r>
            <w:r w:rsidRPr="00F424A4">
              <w:rPr>
                <w:sz w:val="24"/>
                <w:lang w:val="ru-RU"/>
              </w:rPr>
              <w:t xml:space="preserve">ных запросов в орган или </w:t>
            </w:r>
            <w:r w:rsidRPr="00F424A4">
              <w:rPr>
                <w:spacing w:val="-2"/>
                <w:sz w:val="24"/>
                <w:lang w:val="ru-RU"/>
              </w:rPr>
              <w:t xml:space="preserve">организацию, предоставляющ </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законодательст </w:t>
            </w:r>
            <w:r w:rsidRPr="00F424A4">
              <w:rPr>
                <w:sz w:val="24"/>
                <w:lang w:val="ru-RU"/>
              </w:rPr>
              <w:t>вом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r>
              <w:rPr>
                <w:sz w:val="24"/>
              </w:rPr>
              <w:t>предоставления в собственность</w:t>
            </w:r>
            <w:r>
              <w:rPr>
                <w:spacing w:val="-15"/>
                <w:sz w:val="24"/>
              </w:rPr>
              <w:t xml:space="preserve"> </w:t>
            </w:r>
            <w:r>
              <w:rPr>
                <w:sz w:val="24"/>
              </w:rPr>
              <w:t>граждан</w:t>
            </w:r>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897F9D">
        <w:trPr>
          <w:trHeight w:val="7081"/>
        </w:trPr>
        <w:tc>
          <w:tcPr>
            <w:tcW w:w="2415" w:type="dxa"/>
          </w:tcPr>
          <w:p w:rsidR="00F424A4" w:rsidRDefault="00F424A4" w:rsidP="00E67C1C">
            <w:pPr>
              <w:pStyle w:val="TableParagraph"/>
              <w:ind w:left="146"/>
              <w:rPr>
                <w:sz w:val="24"/>
              </w:rPr>
            </w:pPr>
            <w:r>
              <w:rPr>
                <w:spacing w:val="-2"/>
                <w:sz w:val="24"/>
              </w:rPr>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r>
              <w:rPr>
                <w:spacing w:val="-2"/>
                <w:sz w:val="24"/>
              </w:rPr>
              <w:t>документов</w:t>
            </w:r>
          </w:p>
        </w:tc>
        <w:tc>
          <w:tcPr>
            <w:tcW w:w="2413" w:type="dxa"/>
          </w:tcPr>
          <w:p w:rsidR="00F424A4" w:rsidRDefault="00F424A4" w:rsidP="00E67C1C">
            <w:pPr>
              <w:pStyle w:val="TableParagraph"/>
              <w:spacing w:line="268" w:lineRule="exact"/>
              <w:ind w:left="145"/>
              <w:rPr>
                <w:sz w:val="24"/>
              </w:rPr>
            </w:pPr>
            <w:r>
              <w:rPr>
                <w:spacing w:val="-2"/>
                <w:sz w:val="24"/>
              </w:rPr>
              <w:t>Комиссия</w:t>
            </w:r>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r>
              <w:rPr>
                <w:spacing w:val="-2"/>
                <w:sz w:val="24"/>
              </w:rPr>
              <w:t>учет)</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Pr="00F424A4">
              <w:rPr>
                <w:spacing w:val="-2"/>
                <w:sz w:val="24"/>
                <w:lang w:val="ru-RU"/>
              </w:rPr>
              <w:t xml:space="preserve">несовершеннол </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p>
          <w:p w:rsidR="00F424A4" w:rsidRPr="00F424A4" w:rsidRDefault="00897F9D" w:rsidP="00897F9D">
            <w:pPr>
              <w:pStyle w:val="TableParagraph"/>
              <w:spacing w:line="264" w:lineRule="exact"/>
              <w:ind w:left="143"/>
              <w:rPr>
                <w:sz w:val="24"/>
                <w:lang w:val="ru-RU"/>
              </w:rPr>
            </w:pPr>
            <w:r>
              <w:rPr>
                <w:sz w:val="24"/>
              </w:rPr>
              <w:t xml:space="preserve">ых жилищным </w:t>
            </w:r>
            <w:r>
              <w:rPr>
                <w:spacing w:val="-2"/>
                <w:sz w:val="24"/>
              </w:rPr>
              <w:t>законодательст</w:t>
            </w:r>
            <w:r w:rsidR="00F0209D">
              <w:rPr>
                <w:spacing w:val="-4"/>
                <w:sz w:val="24"/>
              </w:rPr>
              <w:t xml:space="preserve"> вом)</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6F44"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0B4A"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3D45"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BFFA"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6785"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718B"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17" w:rsidRDefault="002C3317">
      <w:pPr>
        <w:spacing w:after="0" w:line="240" w:lineRule="auto"/>
      </w:pPr>
      <w:r>
        <w:separator/>
      </w:r>
    </w:p>
  </w:endnote>
  <w:endnote w:type="continuationSeparator" w:id="0">
    <w:p w:rsidR="002C3317" w:rsidRDefault="002C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17" w:rsidRDefault="002C3317">
      <w:pPr>
        <w:spacing w:after="0" w:line="240" w:lineRule="auto"/>
      </w:pPr>
      <w:r>
        <w:separator/>
      </w:r>
    </w:p>
  </w:footnote>
  <w:footnote w:type="continuationSeparator" w:id="0">
    <w:p w:rsidR="002C3317" w:rsidRDefault="002C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38596"/>
      <w:docPartObj>
        <w:docPartGallery w:val="Page Numbers (Top of Page)"/>
        <w:docPartUnique/>
      </w:docPartObj>
    </w:sdtPr>
    <w:sdtContent>
      <w:p w:rsidR="008553B1" w:rsidRDefault="008553B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F3057">
          <w:rPr>
            <w:rFonts w:ascii="Times New Roman" w:hAnsi="Times New Roman" w:cs="Times New Roman"/>
            <w:noProof/>
            <w:sz w:val="24"/>
            <w:szCs w:val="24"/>
          </w:rPr>
          <w:t>44</w:t>
        </w:r>
        <w:r w:rsidRPr="009A6578">
          <w:rPr>
            <w:rFonts w:ascii="Times New Roman" w:hAnsi="Times New Roman" w:cs="Times New Roman"/>
            <w:sz w:val="24"/>
            <w:szCs w:val="24"/>
          </w:rPr>
          <w:fldChar w:fldCharType="end"/>
        </w:r>
      </w:p>
    </w:sdtContent>
  </w:sdt>
  <w:p w:rsidR="008553B1" w:rsidRDefault="008553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1" w:rsidRDefault="008553B1">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F3057">
                            <w:rPr>
                              <w:noProof/>
                              <w:spacing w:val="-5"/>
                              <w:sz w:val="24"/>
                            </w:rPr>
                            <w:t>46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F3057">
                      <w:rPr>
                        <w:noProof/>
                        <w:spacing w:val="-5"/>
                        <w:sz w:val="24"/>
                      </w:rPr>
                      <w:t>46</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B1" w:rsidRDefault="008553B1">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F3057">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F3057">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0F5FF3"/>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B9C"/>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1F5FEF"/>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3317"/>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97E6D"/>
    <w:rsid w:val="004B2190"/>
    <w:rsid w:val="004B295A"/>
    <w:rsid w:val="004B6DA5"/>
    <w:rsid w:val="004C0338"/>
    <w:rsid w:val="004C1DB1"/>
    <w:rsid w:val="004C33B4"/>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C3909"/>
    <w:rsid w:val="005D39B6"/>
    <w:rsid w:val="005D7061"/>
    <w:rsid w:val="005E2494"/>
    <w:rsid w:val="005E3C2E"/>
    <w:rsid w:val="005E54AA"/>
    <w:rsid w:val="005E5660"/>
    <w:rsid w:val="005F38F5"/>
    <w:rsid w:val="005F6CE1"/>
    <w:rsid w:val="006053F7"/>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B4A9D"/>
    <w:rsid w:val="006C0924"/>
    <w:rsid w:val="006C1A3A"/>
    <w:rsid w:val="006C6723"/>
    <w:rsid w:val="006C7D77"/>
    <w:rsid w:val="006D5922"/>
    <w:rsid w:val="006E4B92"/>
    <w:rsid w:val="007106ED"/>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3B1"/>
    <w:rsid w:val="00855DD3"/>
    <w:rsid w:val="00856457"/>
    <w:rsid w:val="008607EC"/>
    <w:rsid w:val="00864E05"/>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67D19"/>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59F4"/>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1FF"/>
    <w:rsid w:val="00BD49DF"/>
    <w:rsid w:val="00BD6683"/>
    <w:rsid w:val="00BE1135"/>
    <w:rsid w:val="00BE2129"/>
    <w:rsid w:val="00BE3268"/>
    <w:rsid w:val="00BE33FF"/>
    <w:rsid w:val="00BE5B14"/>
    <w:rsid w:val="00BF1BFA"/>
    <w:rsid w:val="00C03FE4"/>
    <w:rsid w:val="00C108EE"/>
    <w:rsid w:val="00C118E9"/>
    <w:rsid w:val="00C22932"/>
    <w:rsid w:val="00C2687B"/>
    <w:rsid w:val="00C2688B"/>
    <w:rsid w:val="00C35801"/>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ACC"/>
    <w:rsid w:val="00E16BE1"/>
    <w:rsid w:val="00E225E8"/>
    <w:rsid w:val="00E26621"/>
    <w:rsid w:val="00E32BE0"/>
    <w:rsid w:val="00E33230"/>
    <w:rsid w:val="00E34F11"/>
    <w:rsid w:val="00E425E6"/>
    <w:rsid w:val="00E4488E"/>
    <w:rsid w:val="00E45849"/>
    <w:rsid w:val="00E519A5"/>
    <w:rsid w:val="00E52BD9"/>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3DFD"/>
    <w:rsid w:val="00EE6E2E"/>
    <w:rsid w:val="00EF03BB"/>
    <w:rsid w:val="00EF18B5"/>
    <w:rsid w:val="00EF1C38"/>
    <w:rsid w:val="00EF245B"/>
    <w:rsid w:val="00EF3057"/>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7ED9C-7BD5-4A03-9937-22BAF6D7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73389763">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zitarovo.ru/" TargetMode="External"/><Relationship Id="rId13" Type="http://schemas.openxmlformats.org/officeDocument/2006/relationships/hyperlink" Target="http://starobab.ru/" TargetMode="External"/><Relationship Id="rId18" Type="http://schemas.openxmlformats.org/officeDocument/2006/relationships/hyperlink" Target="consultantplus://offline/ref=D27BBE90C0718F51B9B18E2DD81EFD32326E7A0CE6B4BBACF616E61F4348662549AA5B069636234C5462AE61584Dr1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129888A52A0413E1A4DE441671CDB8223ADC2D47237E153471B134A403A7A9A9CD6AEBA9EE262448FD9C86983D0FEA2B8194D4588C37851s7T9M" TargetMode="External"/><Relationship Id="rId7" Type="http://schemas.openxmlformats.org/officeDocument/2006/relationships/endnotes" Target="endnotes.xml"/><Relationship Id="rId12" Type="http://schemas.openxmlformats.org/officeDocument/2006/relationships/hyperlink" Target="consultantplus://offline/ref=6E5E21B9B58D636AB7090ABB8EDB9BF9D35E9F0B4E48F8DE49BE513B23462A36933C85AA5F1CD0DEAF64C3FE2ABFFAF" TargetMode="External"/><Relationship Id="rId17" Type="http://schemas.openxmlformats.org/officeDocument/2006/relationships/hyperlink" Target="consultantplus://offline/ref=D27BBE90C0718F51B9B18E2DD81EFD32336B7807E2B4BBACF616E61F434866255BAA030A94333E4A5A77F8301E84559ABFD4E402A73BF42042r7F" TargetMode="External"/><Relationship Id="rId25" Type="http://schemas.openxmlformats.org/officeDocument/2006/relationships/hyperlink" Target="consultantplus://offline/ref=6E5E21B9B58D636AB70914B698B7C4F0D054C50E4D4BFA801CED576C7C162C63C17CDBF31D50C3DFA77AC4F628F128C4423007ADCEF48D7021FDCB5FB5F0F"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84BF8DE49BE513B23462A36813CDDA65E15CEDCA57195AF6CAF71940E7B0AA4D8E88D7AB3FFF" TargetMode="External"/><Relationship Id="rId20" Type="http://schemas.openxmlformats.org/officeDocument/2006/relationships/hyperlink" Target="consultantplus://offline/ref=6E5E21B9B58D636AB7090ABB8EDB9BF9D35A930B494EF8DE49BE513B23462A36813CDDA35D1F9A8FE32FCCFF20E47C9D18670AAEBCF6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bab.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84BF8DE49BE513B23462A36813CDDA65E15CEDCA57195AF6CAF71940E7B0AA4D8E88D7AB3FFF" TargetMode="External"/><Relationship Id="rId23" Type="http://schemas.openxmlformats.org/officeDocument/2006/relationships/hyperlink" Target="consultantplus://offline/ref=6E5E21B9B58D636AB70914B698B7C4F0D054C50E4D4BFA801CED576C7C162C63C17CDBF31D50C3DFA77AC4F628F128C4423007ADCEF48D7021FDCB5FB5F0F" TargetMode="External"/><Relationship Id="rId28" Type="http://schemas.openxmlformats.org/officeDocument/2006/relationships/header" Target="header3.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D27BBE90C0718F51B9B18E2DD81EFD32326E7A0CE6B4BBACF616E61F4348662549AA5B069636234C5462AE61584Dr1F" TargetMode="External"/><Relationship Id="rId4" Type="http://schemas.openxmlformats.org/officeDocument/2006/relationships/settings" Target="settings.xml"/><Relationship Id="rId9" Type="http://schemas.openxmlformats.org/officeDocument/2006/relationships/hyperlink" Target="http://starobab.ru/" TargetMode="External"/><Relationship Id="rId14" Type="http://schemas.openxmlformats.org/officeDocument/2006/relationships/hyperlink" Target="http://starobab.ru/" TargetMode="External"/><Relationship Id="rId22" Type="http://schemas.openxmlformats.org/officeDocument/2006/relationships/hyperlink" Target="consultantplus://offline/ref=BD50EEEBBF1F695F04B7DB19CD97EC0B41B8A7049A41E26E36F2F36C264A505CF277E258F42B0B122A30983B76007FCA2712D70FD5h9g2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D22E-4AAF-4981-B290-DEF1863E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54</Pages>
  <Words>18544</Words>
  <Characters>105705</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1</cp:lastModifiedBy>
  <cp:revision>12</cp:revision>
  <cp:lastPrinted>2023-04-04T11:06:00Z</cp:lastPrinted>
  <dcterms:created xsi:type="dcterms:W3CDTF">2023-04-04T09:46:00Z</dcterms:created>
  <dcterms:modified xsi:type="dcterms:W3CDTF">2023-05-08T21:35:00Z</dcterms:modified>
</cp:coreProperties>
</file>